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D1D32" w14:textId="61C04F2E" w:rsidR="00830BBD" w:rsidRPr="0003406E" w:rsidRDefault="0003406E">
      <w:pPr>
        <w:rPr>
          <w:rFonts w:ascii="Arial" w:eastAsia="Cambria" w:hAnsi="Arial" w:cs="Arial"/>
          <w:b/>
          <w:bCs/>
          <w:sz w:val="26"/>
          <w:szCs w:val="26"/>
        </w:rPr>
      </w:pPr>
      <w:r w:rsidRPr="0003406E">
        <w:rPr>
          <w:rFonts w:ascii="Arial" w:eastAsia="Arial" w:hAnsi="Arial" w:cs="Arial"/>
          <w:b/>
          <w:sz w:val="26"/>
        </w:rPr>
        <w:t xml:space="preserve">Simple Packaging and Purchase Intention of </w:t>
      </w:r>
      <w:proofErr w:type="spellStart"/>
      <w:r w:rsidRPr="0003406E">
        <w:rPr>
          <w:rFonts w:ascii="Arial" w:eastAsia="Arial" w:hAnsi="Arial" w:cs="Arial"/>
          <w:b/>
          <w:sz w:val="26"/>
        </w:rPr>
        <w:t>Kahf</w:t>
      </w:r>
      <w:proofErr w:type="spellEnd"/>
      <w:r w:rsidRPr="0003406E">
        <w:rPr>
          <w:rFonts w:ascii="Arial" w:eastAsia="Arial" w:hAnsi="Arial" w:cs="Arial"/>
          <w:b/>
          <w:sz w:val="26"/>
        </w:rPr>
        <w:t xml:space="preserve"> Products: The Mediating Roles of Naturalness, Eco-Friendliness, and Authenticity</w:t>
      </w:r>
      <w:r w:rsidR="00A64631" w:rsidRPr="0003406E">
        <w:rPr>
          <w:rFonts w:ascii="Arial" w:eastAsia="Cambria" w:hAnsi="Arial" w:cs="Arial"/>
          <w:b/>
          <w:bCs/>
          <w:sz w:val="26"/>
          <w:szCs w:val="26"/>
        </w:rPr>
        <w:t xml:space="preserve"> </w:t>
      </w:r>
    </w:p>
    <w:p w14:paraId="7DF492AA" w14:textId="77777777" w:rsidR="00830BBD" w:rsidRDefault="00830BBD">
      <w:pPr>
        <w:rPr>
          <w:rFonts w:ascii="Cambria" w:eastAsia="Cambria" w:hAnsi="Cambria" w:cs="Cambria"/>
          <w:sz w:val="26"/>
          <w:szCs w:val="26"/>
        </w:rPr>
      </w:pPr>
    </w:p>
    <w:p w14:paraId="2AAB7AD2" w14:textId="5532C66B" w:rsidR="00830BBD" w:rsidRDefault="00F441CA">
      <w:pPr>
        <w:rPr>
          <w:rFonts w:ascii="Cambria" w:eastAsia="Cambria" w:hAnsi="Cambria" w:cs="Cambria"/>
          <w:color w:val="000000"/>
        </w:rPr>
      </w:pPr>
      <w:r>
        <w:rPr>
          <w:rFonts w:ascii="Cambria" w:eastAsia="Cambria" w:hAnsi="Cambria" w:cs="Cambria"/>
          <w:color w:val="000000"/>
        </w:rPr>
        <w:t xml:space="preserve">Fadel </w:t>
      </w:r>
      <w:proofErr w:type="spellStart"/>
      <w:r>
        <w:rPr>
          <w:rFonts w:ascii="Cambria" w:eastAsia="Cambria" w:hAnsi="Cambria" w:cs="Cambria"/>
          <w:color w:val="000000"/>
        </w:rPr>
        <w:t>Adhianta</w:t>
      </w:r>
      <w:proofErr w:type="spellEnd"/>
      <w:r>
        <w:rPr>
          <w:rFonts w:ascii="Cambria" w:eastAsia="Cambria" w:hAnsi="Cambria" w:cs="Cambria"/>
          <w:color w:val="000000"/>
        </w:rPr>
        <w:t xml:space="preserve"> Abas</w:t>
      </w:r>
      <w:r w:rsidR="00A64631">
        <w:rPr>
          <w:rFonts w:ascii="Cambria" w:eastAsia="Cambria" w:hAnsi="Cambria" w:cs="Cambria"/>
          <w:color w:val="000000"/>
          <w:vertAlign w:val="superscript"/>
        </w:rPr>
        <w:t>1</w:t>
      </w:r>
      <w:r>
        <w:rPr>
          <w:rFonts w:ascii="Cambria" w:eastAsia="Cambria" w:hAnsi="Cambria" w:cs="Cambria"/>
          <w:color w:val="000000"/>
        </w:rPr>
        <w:t xml:space="preserve"> </w:t>
      </w:r>
    </w:p>
    <w:p w14:paraId="0F9395E5" w14:textId="77777777" w:rsidR="00830BBD" w:rsidRDefault="00830BBD">
      <w:pPr>
        <w:rPr>
          <w:rFonts w:ascii="Cambria" w:eastAsia="Cambria" w:hAnsi="Cambria" w:cs="Cambria"/>
          <w:color w:val="000000"/>
        </w:rPr>
      </w:pPr>
    </w:p>
    <w:p w14:paraId="2BEA303C" w14:textId="660898F9" w:rsidR="00830BBD" w:rsidRDefault="00A64631">
      <w:pPr>
        <w:rPr>
          <w:rFonts w:ascii="Cambria" w:eastAsia="Cambria" w:hAnsi="Cambria" w:cs="Cambria"/>
          <w:color w:val="000000"/>
        </w:rPr>
      </w:pPr>
      <w:r>
        <w:rPr>
          <w:rFonts w:ascii="Cambria" w:eastAsia="Cambria" w:hAnsi="Cambria" w:cs="Cambria"/>
          <w:color w:val="000000"/>
          <w:vertAlign w:val="superscript"/>
        </w:rPr>
        <w:t>1</w:t>
      </w:r>
      <w:r>
        <w:rPr>
          <w:rFonts w:ascii="Cambria" w:eastAsia="Cambria" w:hAnsi="Cambria" w:cs="Cambria"/>
          <w:color w:val="000000"/>
        </w:rPr>
        <w:t xml:space="preserve"> </w:t>
      </w:r>
      <w:r w:rsidR="00F441CA">
        <w:rPr>
          <w:rFonts w:ascii="Cambria" w:eastAsia="Cambria" w:hAnsi="Cambria"/>
        </w:rPr>
        <w:t>Management, Faculty of Economics and Business, Alma Ata</w:t>
      </w:r>
      <w:r w:rsidR="00D87078">
        <w:rPr>
          <w:rFonts w:ascii="Cambria" w:eastAsia="Cambria" w:hAnsi="Cambria"/>
        </w:rPr>
        <w:t xml:space="preserve"> University</w:t>
      </w:r>
      <w:r w:rsidR="00F441CA">
        <w:rPr>
          <w:rFonts w:ascii="Cambria" w:eastAsia="Cambria" w:hAnsi="Cambria"/>
        </w:rPr>
        <w:t xml:space="preserve">, </w:t>
      </w:r>
      <w:r w:rsidR="009B57CC">
        <w:rPr>
          <w:rFonts w:ascii="Cambria" w:eastAsia="Cambria" w:hAnsi="Cambria"/>
        </w:rPr>
        <w:t>Yogy</w:t>
      </w:r>
      <w:r w:rsidR="006921D8">
        <w:rPr>
          <w:rFonts w:ascii="Cambria" w:eastAsia="Cambria" w:hAnsi="Cambria"/>
        </w:rPr>
        <w:t xml:space="preserve">akarta, </w:t>
      </w:r>
      <w:r w:rsidR="00F441CA">
        <w:rPr>
          <w:rFonts w:ascii="Cambria" w:eastAsia="Cambria" w:hAnsi="Cambria"/>
        </w:rPr>
        <w:t>Indonesia</w:t>
      </w:r>
    </w:p>
    <w:p w14:paraId="0026BC89" w14:textId="77777777" w:rsidR="00830BBD" w:rsidRDefault="00830BBD">
      <w:pPr>
        <w:rPr>
          <w:rFonts w:ascii="Cambria" w:eastAsia="Cambria" w:hAnsi="Cambria" w:cs="Cambria"/>
          <w:color w:val="000000"/>
        </w:rPr>
      </w:pPr>
    </w:p>
    <w:p w14:paraId="691B7B54" w14:textId="77777777" w:rsidR="00830BBD" w:rsidRDefault="00830BBD">
      <w:pPr>
        <w:rPr>
          <w:color w:val="000000"/>
          <w:sz w:val="20"/>
          <w:szCs w:val="20"/>
        </w:rPr>
      </w:pPr>
    </w:p>
    <w:tbl>
      <w:tblPr>
        <w:tblStyle w:val="a"/>
        <w:tblW w:w="931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660"/>
        <w:gridCol w:w="2655"/>
      </w:tblGrid>
      <w:tr w:rsidR="00830BBD" w14:paraId="2A3A3E79" w14:textId="77777777">
        <w:tc>
          <w:tcPr>
            <w:tcW w:w="6660" w:type="dxa"/>
            <w:shd w:val="clear" w:color="auto" w:fill="C6D9F1"/>
          </w:tcPr>
          <w:p w14:paraId="41616802" w14:textId="77777777" w:rsidR="008049CC" w:rsidRDefault="008049CC" w:rsidP="00F441CA">
            <w:pPr>
              <w:spacing w:after="40"/>
              <w:jc w:val="both"/>
              <w:rPr>
                <w:b/>
                <w:bCs/>
              </w:rPr>
            </w:pPr>
            <w:r>
              <w:rPr>
                <w:b/>
                <w:bCs/>
              </w:rPr>
              <w:t>Abstract</w:t>
            </w:r>
          </w:p>
          <w:p w14:paraId="3DB77C99" w14:textId="5314006E" w:rsidR="00F441CA" w:rsidRDefault="00F441CA" w:rsidP="00F441CA">
            <w:pPr>
              <w:spacing w:after="40"/>
              <w:jc w:val="both"/>
            </w:pPr>
            <w:r>
              <w:rPr>
                <w:rFonts w:ascii="Calibri" w:eastAsia="Calibri" w:hAnsi="Calibri"/>
                <w:sz w:val="24"/>
              </w:rPr>
              <w:t xml:space="preserve">This study examines how simple packaging influences purchase intention for </w:t>
            </w:r>
            <w:proofErr w:type="spellStart"/>
            <w:r>
              <w:rPr>
                <w:rFonts w:ascii="Calibri" w:eastAsia="Calibri" w:hAnsi="Calibri"/>
                <w:sz w:val="24"/>
              </w:rPr>
              <w:t>Kahf</w:t>
            </w:r>
            <w:proofErr w:type="spellEnd"/>
            <w:r>
              <w:rPr>
                <w:rFonts w:ascii="Calibri" w:eastAsia="Calibri" w:hAnsi="Calibri"/>
                <w:sz w:val="24"/>
              </w:rPr>
              <w:t xml:space="preserve"> products through perceived naturalness, perceived eco-friendliness, and perceived authenticity. The study uses an explanatory quantitative survey based on the Stimulus–Organism–Response (SOR) framework. Data were collected online from 261 male respondents aged 17–35 years who lived in the Special Region of Yogyakarta and were familiar with </w:t>
            </w:r>
            <w:proofErr w:type="spellStart"/>
            <w:r>
              <w:rPr>
                <w:rFonts w:ascii="Calibri" w:eastAsia="Calibri" w:hAnsi="Calibri"/>
                <w:sz w:val="24"/>
              </w:rPr>
              <w:t>Kahf</w:t>
            </w:r>
            <w:proofErr w:type="spellEnd"/>
            <w:r>
              <w:rPr>
                <w:rFonts w:ascii="Calibri" w:eastAsia="Calibri" w:hAnsi="Calibri"/>
                <w:sz w:val="24"/>
              </w:rPr>
              <w:t xml:space="preserve">. The data were </w:t>
            </w:r>
            <w:proofErr w:type="spellStart"/>
            <w:r>
              <w:rPr>
                <w:rFonts w:ascii="Calibri" w:eastAsia="Calibri" w:hAnsi="Calibri"/>
                <w:sz w:val="24"/>
              </w:rPr>
              <w:t>analyzed</w:t>
            </w:r>
            <w:proofErr w:type="spellEnd"/>
            <w:r>
              <w:rPr>
                <w:rFonts w:ascii="Calibri" w:eastAsia="Calibri" w:hAnsi="Calibri"/>
                <w:sz w:val="24"/>
              </w:rPr>
              <w:t xml:space="preserve"> using Partial Least Squares Structural Equation </w:t>
            </w:r>
            <w:proofErr w:type="spellStart"/>
            <w:r>
              <w:rPr>
                <w:rFonts w:ascii="Calibri" w:eastAsia="Calibri" w:hAnsi="Calibri"/>
                <w:sz w:val="24"/>
              </w:rPr>
              <w:t>Modeling</w:t>
            </w:r>
            <w:proofErr w:type="spellEnd"/>
            <w:r>
              <w:rPr>
                <w:rFonts w:ascii="Calibri" w:eastAsia="Calibri" w:hAnsi="Calibri"/>
                <w:sz w:val="24"/>
              </w:rPr>
              <w:t xml:space="preserve"> (PLS-SEM) with </w:t>
            </w:r>
            <w:proofErr w:type="spellStart"/>
            <w:r>
              <w:rPr>
                <w:rFonts w:ascii="Calibri" w:eastAsia="Calibri" w:hAnsi="Calibri"/>
                <w:sz w:val="24"/>
              </w:rPr>
              <w:t>SmartPLS</w:t>
            </w:r>
            <w:proofErr w:type="spellEnd"/>
            <w:r>
              <w:rPr>
                <w:rFonts w:ascii="Calibri" w:eastAsia="Calibri" w:hAnsi="Calibri"/>
                <w:sz w:val="24"/>
              </w:rPr>
              <w:t xml:space="preserve"> 4.0. The results show that simple packaging has a positive and significant effect on perceived naturalness (β=0.632; p&lt;0.001), perceived eco-friendliness (β=0.534; p&lt;0.001), and perceived authenticity (β=0.494; p&lt;0.001). Perceived naturalness and perceived eco-friendliness positively and significantly affect purchase intention, whereas perceived authenticity has a positive but insignificant effect. Mediation analysis confirms that perceived naturalness and perceived eco-friendliness significantly mediate the relationship between simple packaging and purchase intention, while perceived authenticity does not. The findings theoretically strengthen SOR by demonstrating that visual packaging cues operate through selected psychological states, while practically they suggest that </w:t>
            </w:r>
            <w:proofErr w:type="spellStart"/>
            <w:r>
              <w:rPr>
                <w:rFonts w:ascii="Calibri" w:eastAsia="Calibri" w:hAnsi="Calibri"/>
                <w:sz w:val="24"/>
              </w:rPr>
              <w:t>Kahf</w:t>
            </w:r>
            <w:proofErr w:type="spellEnd"/>
            <w:r>
              <w:rPr>
                <w:rFonts w:ascii="Calibri" w:eastAsia="Calibri" w:hAnsi="Calibri"/>
                <w:sz w:val="24"/>
              </w:rPr>
              <w:t xml:space="preserve"> should maintain minimalist packaging and make natural and environmental value claims more explicit. The novelty lies in extending the simple-packaging model to Indonesian male grooming consumers.</w:t>
            </w:r>
          </w:p>
          <w:p w14:paraId="50B50723" w14:textId="501E0D4E" w:rsidR="00830BBD" w:rsidRDefault="00F441CA" w:rsidP="00F441CA">
            <w:pPr>
              <w:rPr>
                <w:rFonts w:ascii="Calibri" w:eastAsia="Calibri" w:hAnsi="Calibri"/>
                <w:sz w:val="24"/>
              </w:rPr>
            </w:pPr>
            <w:r w:rsidRPr="00F441CA">
              <w:rPr>
                <w:rFonts w:ascii="Calibri" w:eastAsia="Calibri" w:hAnsi="Calibri"/>
                <w:b/>
                <w:bCs/>
                <w:sz w:val="24"/>
              </w:rPr>
              <w:t>Keywords</w:t>
            </w:r>
            <w:r>
              <w:rPr>
                <w:rFonts w:ascii="Calibri" w:eastAsia="Calibri" w:hAnsi="Calibri"/>
                <w:sz w:val="24"/>
              </w:rPr>
              <w:t>: simple packaging; perceived naturalness; perceived eco-friendliness; perceived authenticity; purchase intention</w:t>
            </w:r>
          </w:p>
          <w:p w14:paraId="2BF13D8F" w14:textId="77777777" w:rsidR="00363B6A" w:rsidRDefault="00363B6A" w:rsidP="00F441CA">
            <w:pPr>
              <w:rPr>
                <w:color w:val="000000"/>
                <w:sz w:val="20"/>
                <w:szCs w:val="20"/>
              </w:rPr>
            </w:pPr>
          </w:p>
          <w:p w14:paraId="4BDF9BB0" w14:textId="7816F8F7" w:rsidR="00830BBD" w:rsidRDefault="00A64631">
            <w:pPr>
              <w:rPr>
                <w:b/>
                <w:bCs/>
                <w:sz w:val="20"/>
                <w:szCs w:val="20"/>
              </w:rPr>
            </w:pPr>
            <w:proofErr w:type="spellStart"/>
            <w:r>
              <w:rPr>
                <w:b/>
                <w:bCs/>
              </w:rPr>
              <w:t>Abstrak</w:t>
            </w:r>
            <w:proofErr w:type="spellEnd"/>
          </w:p>
          <w:p w14:paraId="26959128" w14:textId="77777777" w:rsidR="00E03DBB" w:rsidRDefault="00E03DBB" w:rsidP="00E03DBB">
            <w:pPr>
              <w:spacing w:after="40"/>
              <w:jc w:val="both"/>
            </w:pPr>
            <w:proofErr w:type="spellStart"/>
            <w:r>
              <w:rPr>
                <w:rFonts w:ascii="Calibri" w:eastAsia="Calibri" w:hAnsi="Calibri"/>
                <w:sz w:val="24"/>
              </w:rPr>
              <w:t>Penelitian</w:t>
            </w:r>
            <w:proofErr w:type="spellEnd"/>
            <w:r>
              <w:rPr>
                <w:rFonts w:ascii="Calibri" w:eastAsia="Calibri" w:hAnsi="Calibri"/>
                <w:sz w:val="24"/>
              </w:rPr>
              <w:t xml:space="preserve"> </w:t>
            </w:r>
            <w:proofErr w:type="spellStart"/>
            <w:r>
              <w:rPr>
                <w:rFonts w:ascii="Calibri" w:eastAsia="Calibri" w:hAnsi="Calibri"/>
                <w:sz w:val="24"/>
              </w:rPr>
              <w:t>ini</w:t>
            </w:r>
            <w:proofErr w:type="spellEnd"/>
            <w:r>
              <w:rPr>
                <w:rFonts w:ascii="Calibri" w:eastAsia="Calibri" w:hAnsi="Calibri"/>
                <w:sz w:val="24"/>
              </w:rPr>
              <w:t xml:space="preserve"> </w:t>
            </w:r>
            <w:proofErr w:type="spellStart"/>
            <w:r>
              <w:rPr>
                <w:rFonts w:ascii="Calibri" w:eastAsia="Calibri" w:hAnsi="Calibri"/>
                <w:sz w:val="24"/>
              </w:rPr>
              <w:t>menganalisis</w:t>
            </w:r>
            <w:proofErr w:type="spellEnd"/>
            <w:r>
              <w:rPr>
                <w:rFonts w:ascii="Calibri" w:eastAsia="Calibri" w:hAnsi="Calibri"/>
                <w:sz w:val="24"/>
              </w:rPr>
              <w:t xml:space="preserve"> </w:t>
            </w:r>
            <w:proofErr w:type="spellStart"/>
            <w:r>
              <w:rPr>
                <w:rFonts w:ascii="Calibri" w:eastAsia="Calibri" w:hAnsi="Calibri"/>
                <w:sz w:val="24"/>
              </w:rPr>
              <w:t>pengaruh</w:t>
            </w:r>
            <w:proofErr w:type="spellEnd"/>
            <w:r>
              <w:rPr>
                <w:rFonts w:ascii="Calibri" w:eastAsia="Calibri" w:hAnsi="Calibri"/>
                <w:sz w:val="24"/>
              </w:rPr>
              <w:t xml:space="preserve"> </w:t>
            </w:r>
            <w:r w:rsidRPr="00B87D5B">
              <w:rPr>
                <w:rFonts w:ascii="Calibri" w:eastAsia="Calibri" w:hAnsi="Calibri"/>
                <w:i/>
                <w:iCs/>
                <w:sz w:val="24"/>
              </w:rPr>
              <w:t>simple packaging</w:t>
            </w:r>
            <w:r>
              <w:rPr>
                <w:rFonts w:ascii="Calibri" w:eastAsia="Calibri" w:hAnsi="Calibri"/>
                <w:sz w:val="24"/>
              </w:rPr>
              <w:t xml:space="preserve"> </w:t>
            </w:r>
            <w:proofErr w:type="spellStart"/>
            <w:r>
              <w:rPr>
                <w:rFonts w:ascii="Calibri" w:eastAsia="Calibri" w:hAnsi="Calibri"/>
                <w:sz w:val="24"/>
              </w:rPr>
              <w:t>terhadap</w:t>
            </w:r>
            <w:proofErr w:type="spellEnd"/>
            <w:r>
              <w:rPr>
                <w:rFonts w:ascii="Calibri" w:eastAsia="Calibri" w:hAnsi="Calibri"/>
                <w:sz w:val="24"/>
              </w:rPr>
              <w:t xml:space="preserve"> </w:t>
            </w:r>
            <w:r w:rsidRPr="00B87D5B">
              <w:rPr>
                <w:rFonts w:ascii="Calibri" w:eastAsia="Calibri" w:hAnsi="Calibri"/>
                <w:i/>
                <w:iCs/>
                <w:sz w:val="24"/>
              </w:rPr>
              <w:t>purchase intention</w:t>
            </w:r>
            <w:r>
              <w:rPr>
                <w:rFonts w:ascii="Calibri" w:eastAsia="Calibri" w:hAnsi="Calibri"/>
                <w:sz w:val="24"/>
              </w:rPr>
              <w:t xml:space="preserve"> </w:t>
            </w:r>
            <w:proofErr w:type="spellStart"/>
            <w:r>
              <w:rPr>
                <w:rFonts w:ascii="Calibri" w:eastAsia="Calibri" w:hAnsi="Calibri"/>
                <w:sz w:val="24"/>
              </w:rPr>
              <w:t>produk</w:t>
            </w:r>
            <w:proofErr w:type="spellEnd"/>
            <w:r>
              <w:rPr>
                <w:rFonts w:ascii="Calibri" w:eastAsia="Calibri" w:hAnsi="Calibri"/>
                <w:sz w:val="24"/>
              </w:rPr>
              <w:t xml:space="preserve"> </w:t>
            </w:r>
            <w:proofErr w:type="spellStart"/>
            <w:r>
              <w:rPr>
                <w:rFonts w:ascii="Calibri" w:eastAsia="Calibri" w:hAnsi="Calibri"/>
                <w:sz w:val="24"/>
              </w:rPr>
              <w:t>Kahf</w:t>
            </w:r>
            <w:proofErr w:type="spellEnd"/>
            <w:r>
              <w:rPr>
                <w:rFonts w:ascii="Calibri" w:eastAsia="Calibri" w:hAnsi="Calibri"/>
                <w:sz w:val="24"/>
              </w:rPr>
              <w:t xml:space="preserve"> </w:t>
            </w:r>
            <w:proofErr w:type="spellStart"/>
            <w:r>
              <w:rPr>
                <w:rFonts w:ascii="Calibri" w:eastAsia="Calibri" w:hAnsi="Calibri"/>
                <w:sz w:val="24"/>
              </w:rPr>
              <w:t>melalui</w:t>
            </w:r>
            <w:proofErr w:type="spellEnd"/>
            <w:r>
              <w:rPr>
                <w:rFonts w:ascii="Calibri" w:eastAsia="Calibri" w:hAnsi="Calibri"/>
                <w:sz w:val="24"/>
              </w:rPr>
              <w:t xml:space="preserve"> </w:t>
            </w:r>
            <w:r w:rsidRPr="00B87D5B">
              <w:rPr>
                <w:rFonts w:ascii="Calibri" w:eastAsia="Calibri" w:hAnsi="Calibri"/>
                <w:i/>
                <w:iCs/>
                <w:sz w:val="24"/>
              </w:rPr>
              <w:t>perceived naturalness, perceived eco-friendliness,</w:t>
            </w:r>
            <w:r>
              <w:rPr>
                <w:rFonts w:ascii="Calibri" w:eastAsia="Calibri" w:hAnsi="Calibri"/>
                <w:sz w:val="24"/>
              </w:rPr>
              <w:t xml:space="preserve"> dan </w:t>
            </w:r>
            <w:r w:rsidRPr="00B87D5B">
              <w:rPr>
                <w:rFonts w:ascii="Calibri" w:eastAsia="Calibri" w:hAnsi="Calibri"/>
                <w:i/>
                <w:iCs/>
                <w:sz w:val="24"/>
              </w:rPr>
              <w:t>perceived authenticity</w:t>
            </w:r>
            <w:r>
              <w:rPr>
                <w:rFonts w:ascii="Calibri" w:eastAsia="Calibri" w:hAnsi="Calibri"/>
                <w:sz w:val="24"/>
              </w:rPr>
              <w:t xml:space="preserve">. </w:t>
            </w:r>
            <w:proofErr w:type="spellStart"/>
            <w:r>
              <w:rPr>
                <w:rFonts w:ascii="Calibri" w:eastAsia="Calibri" w:hAnsi="Calibri"/>
                <w:sz w:val="24"/>
              </w:rPr>
              <w:t>Penelitian</w:t>
            </w:r>
            <w:proofErr w:type="spellEnd"/>
            <w:r>
              <w:rPr>
                <w:rFonts w:ascii="Calibri" w:eastAsia="Calibri" w:hAnsi="Calibri"/>
                <w:sz w:val="24"/>
              </w:rPr>
              <w:t xml:space="preserve"> </w:t>
            </w:r>
            <w:proofErr w:type="spellStart"/>
            <w:r>
              <w:rPr>
                <w:rFonts w:ascii="Calibri" w:eastAsia="Calibri" w:hAnsi="Calibri"/>
                <w:sz w:val="24"/>
              </w:rPr>
              <w:t>menggunakan</w:t>
            </w:r>
            <w:proofErr w:type="spellEnd"/>
            <w:r>
              <w:rPr>
                <w:rFonts w:ascii="Calibri" w:eastAsia="Calibri" w:hAnsi="Calibri"/>
                <w:sz w:val="24"/>
              </w:rPr>
              <w:t xml:space="preserve"> </w:t>
            </w:r>
            <w:proofErr w:type="spellStart"/>
            <w:r>
              <w:rPr>
                <w:rFonts w:ascii="Calibri" w:eastAsia="Calibri" w:hAnsi="Calibri"/>
                <w:sz w:val="24"/>
              </w:rPr>
              <w:t>pendekatan</w:t>
            </w:r>
            <w:proofErr w:type="spellEnd"/>
            <w:r>
              <w:rPr>
                <w:rFonts w:ascii="Calibri" w:eastAsia="Calibri" w:hAnsi="Calibri"/>
                <w:sz w:val="24"/>
              </w:rPr>
              <w:t xml:space="preserve"> </w:t>
            </w:r>
            <w:proofErr w:type="spellStart"/>
            <w:r>
              <w:rPr>
                <w:rFonts w:ascii="Calibri" w:eastAsia="Calibri" w:hAnsi="Calibri"/>
                <w:sz w:val="24"/>
              </w:rPr>
              <w:t>kuantitatif</w:t>
            </w:r>
            <w:proofErr w:type="spellEnd"/>
            <w:r>
              <w:rPr>
                <w:rFonts w:ascii="Calibri" w:eastAsia="Calibri" w:hAnsi="Calibri"/>
                <w:sz w:val="24"/>
              </w:rPr>
              <w:t xml:space="preserve"> </w:t>
            </w:r>
            <w:proofErr w:type="spellStart"/>
            <w:r>
              <w:rPr>
                <w:rFonts w:ascii="Calibri" w:eastAsia="Calibri" w:hAnsi="Calibri"/>
                <w:sz w:val="24"/>
              </w:rPr>
              <w:t>eksplanatori</w:t>
            </w:r>
            <w:proofErr w:type="spellEnd"/>
            <w:r>
              <w:rPr>
                <w:rFonts w:ascii="Calibri" w:eastAsia="Calibri" w:hAnsi="Calibri"/>
                <w:sz w:val="24"/>
              </w:rPr>
              <w:t xml:space="preserve"> </w:t>
            </w:r>
            <w:proofErr w:type="spellStart"/>
            <w:r>
              <w:rPr>
                <w:rFonts w:ascii="Calibri" w:eastAsia="Calibri" w:hAnsi="Calibri"/>
                <w:sz w:val="24"/>
              </w:rPr>
              <w:t>dengan</w:t>
            </w:r>
            <w:proofErr w:type="spellEnd"/>
            <w:r>
              <w:rPr>
                <w:rFonts w:ascii="Calibri" w:eastAsia="Calibri" w:hAnsi="Calibri"/>
                <w:sz w:val="24"/>
              </w:rPr>
              <w:t xml:space="preserve"> </w:t>
            </w:r>
            <w:proofErr w:type="spellStart"/>
            <w:r>
              <w:rPr>
                <w:rFonts w:ascii="Calibri" w:eastAsia="Calibri" w:hAnsi="Calibri"/>
                <w:sz w:val="24"/>
              </w:rPr>
              <w:lastRenderedPageBreak/>
              <w:t>kerangka</w:t>
            </w:r>
            <w:proofErr w:type="spellEnd"/>
            <w:r>
              <w:rPr>
                <w:rFonts w:ascii="Calibri" w:eastAsia="Calibri" w:hAnsi="Calibri"/>
                <w:sz w:val="24"/>
              </w:rPr>
              <w:t xml:space="preserve"> </w:t>
            </w:r>
            <w:r w:rsidRPr="00B87D5B">
              <w:rPr>
                <w:rFonts w:ascii="Calibri" w:eastAsia="Calibri" w:hAnsi="Calibri"/>
                <w:i/>
                <w:iCs/>
                <w:sz w:val="24"/>
              </w:rPr>
              <w:t>Stimulus–Organism–Response</w:t>
            </w:r>
            <w:r>
              <w:rPr>
                <w:rFonts w:ascii="Calibri" w:eastAsia="Calibri" w:hAnsi="Calibri"/>
                <w:sz w:val="24"/>
              </w:rPr>
              <w:t xml:space="preserve"> (SOR). Data </w:t>
            </w:r>
            <w:proofErr w:type="spellStart"/>
            <w:r>
              <w:rPr>
                <w:rFonts w:ascii="Calibri" w:eastAsia="Calibri" w:hAnsi="Calibri"/>
                <w:sz w:val="24"/>
              </w:rPr>
              <w:t>dikumpulkan</w:t>
            </w:r>
            <w:proofErr w:type="spellEnd"/>
            <w:r>
              <w:rPr>
                <w:rFonts w:ascii="Calibri" w:eastAsia="Calibri" w:hAnsi="Calibri"/>
                <w:sz w:val="24"/>
              </w:rPr>
              <w:t xml:space="preserve"> </w:t>
            </w:r>
            <w:proofErr w:type="spellStart"/>
            <w:r>
              <w:rPr>
                <w:rFonts w:ascii="Calibri" w:eastAsia="Calibri" w:hAnsi="Calibri"/>
                <w:sz w:val="24"/>
              </w:rPr>
              <w:t>secara</w:t>
            </w:r>
            <w:proofErr w:type="spellEnd"/>
            <w:r>
              <w:rPr>
                <w:rFonts w:ascii="Calibri" w:eastAsia="Calibri" w:hAnsi="Calibri"/>
                <w:sz w:val="24"/>
              </w:rPr>
              <w:t xml:space="preserve"> daring </w:t>
            </w:r>
            <w:proofErr w:type="spellStart"/>
            <w:r>
              <w:rPr>
                <w:rFonts w:ascii="Calibri" w:eastAsia="Calibri" w:hAnsi="Calibri"/>
                <w:sz w:val="24"/>
              </w:rPr>
              <w:t>dari</w:t>
            </w:r>
            <w:proofErr w:type="spellEnd"/>
            <w:r>
              <w:rPr>
                <w:rFonts w:ascii="Calibri" w:eastAsia="Calibri" w:hAnsi="Calibri"/>
                <w:sz w:val="24"/>
              </w:rPr>
              <w:t xml:space="preserve"> 261 </w:t>
            </w:r>
            <w:proofErr w:type="spellStart"/>
            <w:r>
              <w:rPr>
                <w:rFonts w:ascii="Calibri" w:eastAsia="Calibri" w:hAnsi="Calibri"/>
                <w:sz w:val="24"/>
              </w:rPr>
              <w:t>responden</w:t>
            </w:r>
            <w:proofErr w:type="spellEnd"/>
            <w:r>
              <w:rPr>
                <w:rFonts w:ascii="Calibri" w:eastAsia="Calibri" w:hAnsi="Calibri"/>
                <w:sz w:val="24"/>
              </w:rPr>
              <w:t xml:space="preserve"> </w:t>
            </w:r>
            <w:proofErr w:type="spellStart"/>
            <w:r>
              <w:rPr>
                <w:rFonts w:ascii="Calibri" w:eastAsia="Calibri" w:hAnsi="Calibri"/>
                <w:sz w:val="24"/>
              </w:rPr>
              <w:t>laki-laki</w:t>
            </w:r>
            <w:proofErr w:type="spellEnd"/>
            <w:r>
              <w:rPr>
                <w:rFonts w:ascii="Calibri" w:eastAsia="Calibri" w:hAnsi="Calibri"/>
                <w:sz w:val="24"/>
              </w:rPr>
              <w:t xml:space="preserve"> </w:t>
            </w:r>
            <w:proofErr w:type="spellStart"/>
            <w:r>
              <w:rPr>
                <w:rFonts w:ascii="Calibri" w:eastAsia="Calibri" w:hAnsi="Calibri"/>
                <w:sz w:val="24"/>
              </w:rPr>
              <w:t>berusia</w:t>
            </w:r>
            <w:proofErr w:type="spellEnd"/>
            <w:r>
              <w:rPr>
                <w:rFonts w:ascii="Calibri" w:eastAsia="Calibri" w:hAnsi="Calibri"/>
                <w:sz w:val="24"/>
              </w:rPr>
              <w:t xml:space="preserve"> 17–35 </w:t>
            </w:r>
            <w:proofErr w:type="spellStart"/>
            <w:r>
              <w:rPr>
                <w:rFonts w:ascii="Calibri" w:eastAsia="Calibri" w:hAnsi="Calibri"/>
                <w:sz w:val="24"/>
              </w:rPr>
              <w:t>tahun</w:t>
            </w:r>
            <w:proofErr w:type="spellEnd"/>
            <w:r>
              <w:rPr>
                <w:rFonts w:ascii="Calibri" w:eastAsia="Calibri" w:hAnsi="Calibri"/>
                <w:sz w:val="24"/>
              </w:rPr>
              <w:t xml:space="preserve"> yang </w:t>
            </w:r>
            <w:proofErr w:type="spellStart"/>
            <w:r>
              <w:rPr>
                <w:rFonts w:ascii="Calibri" w:eastAsia="Calibri" w:hAnsi="Calibri"/>
                <w:sz w:val="24"/>
              </w:rPr>
              <w:t>berdomisili</w:t>
            </w:r>
            <w:proofErr w:type="spellEnd"/>
            <w:r>
              <w:rPr>
                <w:rFonts w:ascii="Calibri" w:eastAsia="Calibri" w:hAnsi="Calibri"/>
                <w:sz w:val="24"/>
              </w:rPr>
              <w:t xml:space="preserve"> di Daerah Istimewa Yogyakarta dan </w:t>
            </w:r>
            <w:proofErr w:type="spellStart"/>
            <w:r>
              <w:rPr>
                <w:rFonts w:ascii="Calibri" w:eastAsia="Calibri" w:hAnsi="Calibri"/>
                <w:sz w:val="24"/>
              </w:rPr>
              <w:t>mengetahui</w:t>
            </w:r>
            <w:proofErr w:type="spellEnd"/>
            <w:r>
              <w:rPr>
                <w:rFonts w:ascii="Calibri" w:eastAsia="Calibri" w:hAnsi="Calibri"/>
                <w:sz w:val="24"/>
              </w:rPr>
              <w:t xml:space="preserve"> </w:t>
            </w:r>
            <w:proofErr w:type="spellStart"/>
            <w:r>
              <w:rPr>
                <w:rFonts w:ascii="Calibri" w:eastAsia="Calibri" w:hAnsi="Calibri"/>
                <w:sz w:val="24"/>
              </w:rPr>
              <w:t>produk</w:t>
            </w:r>
            <w:proofErr w:type="spellEnd"/>
            <w:r>
              <w:rPr>
                <w:rFonts w:ascii="Calibri" w:eastAsia="Calibri" w:hAnsi="Calibri"/>
                <w:sz w:val="24"/>
              </w:rPr>
              <w:t xml:space="preserve"> </w:t>
            </w:r>
            <w:proofErr w:type="spellStart"/>
            <w:r>
              <w:rPr>
                <w:rFonts w:ascii="Calibri" w:eastAsia="Calibri" w:hAnsi="Calibri"/>
                <w:sz w:val="24"/>
              </w:rPr>
              <w:t>Kahf</w:t>
            </w:r>
            <w:proofErr w:type="spellEnd"/>
            <w:r>
              <w:rPr>
                <w:rFonts w:ascii="Calibri" w:eastAsia="Calibri" w:hAnsi="Calibri"/>
                <w:sz w:val="24"/>
              </w:rPr>
              <w:t xml:space="preserve">. </w:t>
            </w:r>
            <w:proofErr w:type="spellStart"/>
            <w:r>
              <w:rPr>
                <w:rFonts w:ascii="Calibri" w:eastAsia="Calibri" w:hAnsi="Calibri"/>
                <w:sz w:val="24"/>
              </w:rPr>
              <w:t>Analisis</w:t>
            </w:r>
            <w:proofErr w:type="spellEnd"/>
            <w:r>
              <w:rPr>
                <w:rFonts w:ascii="Calibri" w:eastAsia="Calibri" w:hAnsi="Calibri"/>
                <w:sz w:val="24"/>
              </w:rPr>
              <w:t xml:space="preserve"> data </w:t>
            </w:r>
            <w:proofErr w:type="spellStart"/>
            <w:r>
              <w:rPr>
                <w:rFonts w:ascii="Calibri" w:eastAsia="Calibri" w:hAnsi="Calibri"/>
                <w:sz w:val="24"/>
              </w:rPr>
              <w:t>dilakukan</w:t>
            </w:r>
            <w:proofErr w:type="spellEnd"/>
            <w:r>
              <w:rPr>
                <w:rFonts w:ascii="Calibri" w:eastAsia="Calibri" w:hAnsi="Calibri"/>
                <w:sz w:val="24"/>
              </w:rPr>
              <w:t xml:space="preserve"> </w:t>
            </w:r>
            <w:proofErr w:type="spellStart"/>
            <w:r>
              <w:rPr>
                <w:rFonts w:ascii="Calibri" w:eastAsia="Calibri" w:hAnsi="Calibri"/>
                <w:sz w:val="24"/>
              </w:rPr>
              <w:t>menggunakan</w:t>
            </w:r>
            <w:proofErr w:type="spellEnd"/>
            <w:r>
              <w:rPr>
                <w:rFonts w:ascii="Calibri" w:eastAsia="Calibri" w:hAnsi="Calibri"/>
                <w:sz w:val="24"/>
              </w:rPr>
              <w:t xml:space="preserve"> </w:t>
            </w:r>
            <w:r w:rsidRPr="00B87D5B">
              <w:rPr>
                <w:rFonts w:ascii="Calibri" w:eastAsia="Calibri" w:hAnsi="Calibri"/>
                <w:i/>
                <w:iCs/>
                <w:sz w:val="24"/>
              </w:rPr>
              <w:t xml:space="preserve">Partial Least Squares Structural Equation </w:t>
            </w:r>
            <w:proofErr w:type="spellStart"/>
            <w:r w:rsidRPr="00B87D5B">
              <w:rPr>
                <w:rFonts w:ascii="Calibri" w:eastAsia="Calibri" w:hAnsi="Calibri"/>
                <w:i/>
                <w:iCs/>
                <w:sz w:val="24"/>
              </w:rPr>
              <w:t>Modeling</w:t>
            </w:r>
            <w:proofErr w:type="spellEnd"/>
            <w:r>
              <w:rPr>
                <w:rFonts w:ascii="Calibri" w:eastAsia="Calibri" w:hAnsi="Calibri"/>
                <w:sz w:val="24"/>
              </w:rPr>
              <w:t xml:space="preserve"> (PLS-SEM) </w:t>
            </w:r>
            <w:proofErr w:type="spellStart"/>
            <w:r>
              <w:rPr>
                <w:rFonts w:ascii="Calibri" w:eastAsia="Calibri" w:hAnsi="Calibri"/>
                <w:sz w:val="24"/>
              </w:rPr>
              <w:t>dengan</w:t>
            </w:r>
            <w:proofErr w:type="spellEnd"/>
            <w:r>
              <w:rPr>
                <w:rFonts w:ascii="Calibri" w:eastAsia="Calibri" w:hAnsi="Calibri"/>
                <w:sz w:val="24"/>
              </w:rPr>
              <w:t xml:space="preserve"> </w:t>
            </w:r>
            <w:proofErr w:type="spellStart"/>
            <w:r w:rsidRPr="00B87D5B">
              <w:rPr>
                <w:rFonts w:ascii="Calibri" w:eastAsia="Calibri" w:hAnsi="Calibri"/>
                <w:i/>
                <w:iCs/>
                <w:sz w:val="24"/>
              </w:rPr>
              <w:t>SmartPLS</w:t>
            </w:r>
            <w:proofErr w:type="spellEnd"/>
            <w:r>
              <w:rPr>
                <w:rFonts w:ascii="Calibri" w:eastAsia="Calibri" w:hAnsi="Calibri"/>
                <w:sz w:val="24"/>
              </w:rPr>
              <w:t xml:space="preserve"> 4.0. Hasil </w:t>
            </w:r>
            <w:proofErr w:type="spellStart"/>
            <w:r>
              <w:rPr>
                <w:rFonts w:ascii="Calibri" w:eastAsia="Calibri" w:hAnsi="Calibri"/>
                <w:sz w:val="24"/>
              </w:rPr>
              <w:t>penelitian</w:t>
            </w:r>
            <w:proofErr w:type="spellEnd"/>
            <w:r>
              <w:rPr>
                <w:rFonts w:ascii="Calibri" w:eastAsia="Calibri" w:hAnsi="Calibri"/>
                <w:sz w:val="24"/>
              </w:rPr>
              <w:t xml:space="preserve"> </w:t>
            </w:r>
            <w:proofErr w:type="spellStart"/>
            <w:r>
              <w:rPr>
                <w:rFonts w:ascii="Calibri" w:eastAsia="Calibri" w:hAnsi="Calibri"/>
                <w:sz w:val="24"/>
              </w:rPr>
              <w:t>menunjukkan</w:t>
            </w:r>
            <w:proofErr w:type="spellEnd"/>
            <w:r>
              <w:rPr>
                <w:rFonts w:ascii="Calibri" w:eastAsia="Calibri" w:hAnsi="Calibri"/>
                <w:sz w:val="24"/>
              </w:rPr>
              <w:t xml:space="preserve"> </w:t>
            </w:r>
            <w:proofErr w:type="spellStart"/>
            <w:r>
              <w:rPr>
                <w:rFonts w:ascii="Calibri" w:eastAsia="Calibri" w:hAnsi="Calibri"/>
                <w:sz w:val="24"/>
              </w:rPr>
              <w:t>bahwa</w:t>
            </w:r>
            <w:proofErr w:type="spellEnd"/>
            <w:r>
              <w:rPr>
                <w:rFonts w:ascii="Calibri" w:eastAsia="Calibri" w:hAnsi="Calibri"/>
                <w:sz w:val="24"/>
              </w:rPr>
              <w:t xml:space="preserve"> </w:t>
            </w:r>
            <w:r w:rsidRPr="00B87D5B">
              <w:rPr>
                <w:rFonts w:ascii="Calibri" w:eastAsia="Calibri" w:hAnsi="Calibri"/>
                <w:i/>
                <w:iCs/>
                <w:sz w:val="24"/>
              </w:rPr>
              <w:t>simple packaging</w:t>
            </w:r>
            <w:r>
              <w:rPr>
                <w:rFonts w:ascii="Calibri" w:eastAsia="Calibri" w:hAnsi="Calibri"/>
                <w:sz w:val="24"/>
              </w:rPr>
              <w:t xml:space="preserve"> </w:t>
            </w:r>
            <w:proofErr w:type="spellStart"/>
            <w:r>
              <w:rPr>
                <w:rFonts w:ascii="Calibri" w:eastAsia="Calibri" w:hAnsi="Calibri"/>
                <w:sz w:val="24"/>
              </w:rPr>
              <w:t>berpengaruh</w:t>
            </w:r>
            <w:proofErr w:type="spellEnd"/>
            <w:r>
              <w:rPr>
                <w:rFonts w:ascii="Calibri" w:eastAsia="Calibri" w:hAnsi="Calibri"/>
                <w:sz w:val="24"/>
              </w:rPr>
              <w:t xml:space="preserve"> </w:t>
            </w:r>
            <w:proofErr w:type="spellStart"/>
            <w:r>
              <w:rPr>
                <w:rFonts w:ascii="Calibri" w:eastAsia="Calibri" w:hAnsi="Calibri"/>
                <w:sz w:val="24"/>
              </w:rPr>
              <w:t>positif</w:t>
            </w:r>
            <w:proofErr w:type="spellEnd"/>
            <w:r>
              <w:rPr>
                <w:rFonts w:ascii="Calibri" w:eastAsia="Calibri" w:hAnsi="Calibri"/>
                <w:sz w:val="24"/>
              </w:rPr>
              <w:t xml:space="preserve"> dan </w:t>
            </w:r>
            <w:proofErr w:type="spellStart"/>
            <w:r>
              <w:rPr>
                <w:rFonts w:ascii="Calibri" w:eastAsia="Calibri" w:hAnsi="Calibri"/>
                <w:sz w:val="24"/>
              </w:rPr>
              <w:t>signifikan</w:t>
            </w:r>
            <w:proofErr w:type="spellEnd"/>
            <w:r>
              <w:rPr>
                <w:rFonts w:ascii="Calibri" w:eastAsia="Calibri" w:hAnsi="Calibri"/>
                <w:sz w:val="24"/>
              </w:rPr>
              <w:t xml:space="preserve"> </w:t>
            </w:r>
            <w:proofErr w:type="spellStart"/>
            <w:r>
              <w:rPr>
                <w:rFonts w:ascii="Calibri" w:eastAsia="Calibri" w:hAnsi="Calibri"/>
                <w:sz w:val="24"/>
              </w:rPr>
              <w:t>terhadap</w:t>
            </w:r>
            <w:proofErr w:type="spellEnd"/>
            <w:r>
              <w:rPr>
                <w:rFonts w:ascii="Calibri" w:eastAsia="Calibri" w:hAnsi="Calibri"/>
                <w:sz w:val="24"/>
              </w:rPr>
              <w:t xml:space="preserve"> </w:t>
            </w:r>
            <w:r w:rsidRPr="00B87D5B">
              <w:rPr>
                <w:rFonts w:ascii="Calibri" w:eastAsia="Calibri" w:hAnsi="Calibri"/>
                <w:i/>
                <w:iCs/>
                <w:sz w:val="24"/>
              </w:rPr>
              <w:t>perceived naturalness</w:t>
            </w:r>
            <w:r>
              <w:rPr>
                <w:rFonts w:ascii="Calibri" w:eastAsia="Calibri" w:hAnsi="Calibri"/>
                <w:sz w:val="24"/>
              </w:rPr>
              <w:t xml:space="preserve"> (β=0,632; p&lt;0,001), </w:t>
            </w:r>
            <w:r w:rsidRPr="00B87D5B">
              <w:rPr>
                <w:rFonts w:ascii="Calibri" w:eastAsia="Calibri" w:hAnsi="Calibri"/>
                <w:i/>
                <w:iCs/>
                <w:sz w:val="24"/>
              </w:rPr>
              <w:t>perceived eco-friendliness</w:t>
            </w:r>
            <w:r>
              <w:rPr>
                <w:rFonts w:ascii="Calibri" w:eastAsia="Calibri" w:hAnsi="Calibri"/>
                <w:sz w:val="24"/>
              </w:rPr>
              <w:t xml:space="preserve"> (β=0,534; p&lt;0,001), dan </w:t>
            </w:r>
            <w:r w:rsidRPr="00B87D5B">
              <w:rPr>
                <w:rFonts w:ascii="Calibri" w:eastAsia="Calibri" w:hAnsi="Calibri"/>
                <w:i/>
                <w:iCs/>
                <w:sz w:val="24"/>
              </w:rPr>
              <w:t>perceived authenticity</w:t>
            </w:r>
            <w:r>
              <w:rPr>
                <w:rFonts w:ascii="Calibri" w:eastAsia="Calibri" w:hAnsi="Calibri"/>
                <w:sz w:val="24"/>
              </w:rPr>
              <w:t xml:space="preserve"> (β=0,494; p&lt;0,001). </w:t>
            </w:r>
            <w:r w:rsidRPr="00B87D5B">
              <w:rPr>
                <w:rFonts w:ascii="Calibri" w:eastAsia="Calibri" w:hAnsi="Calibri"/>
                <w:i/>
                <w:iCs/>
                <w:sz w:val="24"/>
              </w:rPr>
              <w:t>Perceived naturalness</w:t>
            </w:r>
            <w:r>
              <w:rPr>
                <w:rFonts w:ascii="Calibri" w:eastAsia="Calibri" w:hAnsi="Calibri"/>
                <w:sz w:val="24"/>
              </w:rPr>
              <w:t xml:space="preserve"> dan </w:t>
            </w:r>
            <w:r w:rsidRPr="00B87D5B">
              <w:rPr>
                <w:rFonts w:ascii="Calibri" w:eastAsia="Calibri" w:hAnsi="Calibri"/>
                <w:i/>
                <w:iCs/>
                <w:sz w:val="24"/>
              </w:rPr>
              <w:t>perceived eco-friendliness</w:t>
            </w:r>
            <w:r>
              <w:rPr>
                <w:rFonts w:ascii="Calibri" w:eastAsia="Calibri" w:hAnsi="Calibri"/>
                <w:sz w:val="24"/>
              </w:rPr>
              <w:t xml:space="preserve"> </w:t>
            </w:r>
            <w:proofErr w:type="spellStart"/>
            <w:r>
              <w:rPr>
                <w:rFonts w:ascii="Calibri" w:eastAsia="Calibri" w:hAnsi="Calibri"/>
                <w:sz w:val="24"/>
              </w:rPr>
              <w:t>berpengaruh</w:t>
            </w:r>
            <w:proofErr w:type="spellEnd"/>
            <w:r>
              <w:rPr>
                <w:rFonts w:ascii="Calibri" w:eastAsia="Calibri" w:hAnsi="Calibri"/>
                <w:sz w:val="24"/>
              </w:rPr>
              <w:t xml:space="preserve"> </w:t>
            </w:r>
            <w:proofErr w:type="spellStart"/>
            <w:r>
              <w:rPr>
                <w:rFonts w:ascii="Calibri" w:eastAsia="Calibri" w:hAnsi="Calibri"/>
                <w:sz w:val="24"/>
              </w:rPr>
              <w:t>positif</w:t>
            </w:r>
            <w:proofErr w:type="spellEnd"/>
            <w:r>
              <w:rPr>
                <w:rFonts w:ascii="Calibri" w:eastAsia="Calibri" w:hAnsi="Calibri"/>
                <w:sz w:val="24"/>
              </w:rPr>
              <w:t xml:space="preserve"> dan </w:t>
            </w:r>
            <w:proofErr w:type="spellStart"/>
            <w:r>
              <w:rPr>
                <w:rFonts w:ascii="Calibri" w:eastAsia="Calibri" w:hAnsi="Calibri"/>
                <w:sz w:val="24"/>
              </w:rPr>
              <w:t>signifikan</w:t>
            </w:r>
            <w:proofErr w:type="spellEnd"/>
            <w:r>
              <w:rPr>
                <w:rFonts w:ascii="Calibri" w:eastAsia="Calibri" w:hAnsi="Calibri"/>
                <w:sz w:val="24"/>
              </w:rPr>
              <w:t xml:space="preserve"> </w:t>
            </w:r>
            <w:proofErr w:type="spellStart"/>
            <w:r>
              <w:rPr>
                <w:rFonts w:ascii="Calibri" w:eastAsia="Calibri" w:hAnsi="Calibri"/>
                <w:sz w:val="24"/>
              </w:rPr>
              <w:t>terhadap</w:t>
            </w:r>
            <w:proofErr w:type="spellEnd"/>
            <w:r>
              <w:rPr>
                <w:rFonts w:ascii="Calibri" w:eastAsia="Calibri" w:hAnsi="Calibri"/>
                <w:sz w:val="24"/>
              </w:rPr>
              <w:t xml:space="preserve"> </w:t>
            </w:r>
            <w:r w:rsidRPr="00B87D5B">
              <w:rPr>
                <w:rFonts w:ascii="Calibri" w:eastAsia="Calibri" w:hAnsi="Calibri"/>
                <w:i/>
                <w:iCs/>
                <w:sz w:val="24"/>
              </w:rPr>
              <w:t>purchase intention</w:t>
            </w:r>
            <w:r>
              <w:rPr>
                <w:rFonts w:ascii="Calibri" w:eastAsia="Calibri" w:hAnsi="Calibri"/>
                <w:sz w:val="24"/>
              </w:rPr>
              <w:t xml:space="preserve">, </w:t>
            </w:r>
            <w:proofErr w:type="spellStart"/>
            <w:r>
              <w:rPr>
                <w:rFonts w:ascii="Calibri" w:eastAsia="Calibri" w:hAnsi="Calibri"/>
                <w:sz w:val="24"/>
              </w:rPr>
              <w:t>sedangkan</w:t>
            </w:r>
            <w:proofErr w:type="spellEnd"/>
            <w:r>
              <w:rPr>
                <w:rFonts w:ascii="Calibri" w:eastAsia="Calibri" w:hAnsi="Calibri"/>
                <w:sz w:val="24"/>
              </w:rPr>
              <w:t xml:space="preserve"> </w:t>
            </w:r>
            <w:r w:rsidRPr="00B87D5B">
              <w:rPr>
                <w:rFonts w:ascii="Calibri" w:eastAsia="Calibri" w:hAnsi="Calibri"/>
                <w:i/>
                <w:iCs/>
                <w:sz w:val="24"/>
              </w:rPr>
              <w:t>perceived authenticity</w:t>
            </w:r>
            <w:r>
              <w:rPr>
                <w:rFonts w:ascii="Calibri" w:eastAsia="Calibri" w:hAnsi="Calibri"/>
                <w:sz w:val="24"/>
              </w:rPr>
              <w:t xml:space="preserve"> </w:t>
            </w:r>
            <w:proofErr w:type="spellStart"/>
            <w:r>
              <w:rPr>
                <w:rFonts w:ascii="Calibri" w:eastAsia="Calibri" w:hAnsi="Calibri"/>
                <w:sz w:val="24"/>
              </w:rPr>
              <w:t>berpengaruh</w:t>
            </w:r>
            <w:proofErr w:type="spellEnd"/>
            <w:r>
              <w:rPr>
                <w:rFonts w:ascii="Calibri" w:eastAsia="Calibri" w:hAnsi="Calibri"/>
                <w:sz w:val="24"/>
              </w:rPr>
              <w:t xml:space="preserve"> </w:t>
            </w:r>
            <w:proofErr w:type="spellStart"/>
            <w:r>
              <w:rPr>
                <w:rFonts w:ascii="Calibri" w:eastAsia="Calibri" w:hAnsi="Calibri"/>
                <w:sz w:val="24"/>
              </w:rPr>
              <w:t>positif</w:t>
            </w:r>
            <w:proofErr w:type="spellEnd"/>
            <w:r>
              <w:rPr>
                <w:rFonts w:ascii="Calibri" w:eastAsia="Calibri" w:hAnsi="Calibri"/>
                <w:sz w:val="24"/>
              </w:rPr>
              <w:t xml:space="preserve"> </w:t>
            </w:r>
            <w:proofErr w:type="spellStart"/>
            <w:r>
              <w:rPr>
                <w:rFonts w:ascii="Calibri" w:eastAsia="Calibri" w:hAnsi="Calibri"/>
                <w:sz w:val="24"/>
              </w:rPr>
              <w:t>tetapi</w:t>
            </w:r>
            <w:proofErr w:type="spellEnd"/>
            <w:r>
              <w:rPr>
                <w:rFonts w:ascii="Calibri" w:eastAsia="Calibri" w:hAnsi="Calibri"/>
                <w:sz w:val="24"/>
              </w:rPr>
              <w:t xml:space="preserve"> </w:t>
            </w:r>
            <w:proofErr w:type="spellStart"/>
            <w:r>
              <w:rPr>
                <w:rFonts w:ascii="Calibri" w:eastAsia="Calibri" w:hAnsi="Calibri"/>
                <w:sz w:val="24"/>
              </w:rPr>
              <w:t>tidak</w:t>
            </w:r>
            <w:proofErr w:type="spellEnd"/>
            <w:r>
              <w:rPr>
                <w:rFonts w:ascii="Calibri" w:eastAsia="Calibri" w:hAnsi="Calibri"/>
                <w:sz w:val="24"/>
              </w:rPr>
              <w:t xml:space="preserve"> </w:t>
            </w:r>
            <w:proofErr w:type="spellStart"/>
            <w:r>
              <w:rPr>
                <w:rFonts w:ascii="Calibri" w:eastAsia="Calibri" w:hAnsi="Calibri"/>
                <w:sz w:val="24"/>
              </w:rPr>
              <w:t>signifikan</w:t>
            </w:r>
            <w:proofErr w:type="spellEnd"/>
            <w:r>
              <w:rPr>
                <w:rFonts w:ascii="Calibri" w:eastAsia="Calibri" w:hAnsi="Calibri"/>
                <w:sz w:val="24"/>
              </w:rPr>
              <w:t xml:space="preserve">. </w:t>
            </w:r>
            <w:proofErr w:type="spellStart"/>
            <w:r>
              <w:rPr>
                <w:rFonts w:ascii="Calibri" w:eastAsia="Calibri" w:hAnsi="Calibri"/>
                <w:sz w:val="24"/>
              </w:rPr>
              <w:t>Analisis</w:t>
            </w:r>
            <w:proofErr w:type="spellEnd"/>
            <w:r>
              <w:rPr>
                <w:rFonts w:ascii="Calibri" w:eastAsia="Calibri" w:hAnsi="Calibri"/>
                <w:sz w:val="24"/>
              </w:rPr>
              <w:t xml:space="preserve"> </w:t>
            </w:r>
            <w:proofErr w:type="spellStart"/>
            <w:r>
              <w:rPr>
                <w:rFonts w:ascii="Calibri" w:eastAsia="Calibri" w:hAnsi="Calibri"/>
                <w:sz w:val="24"/>
              </w:rPr>
              <w:t>mediasi</w:t>
            </w:r>
            <w:proofErr w:type="spellEnd"/>
            <w:r>
              <w:rPr>
                <w:rFonts w:ascii="Calibri" w:eastAsia="Calibri" w:hAnsi="Calibri"/>
                <w:sz w:val="24"/>
              </w:rPr>
              <w:t xml:space="preserve"> </w:t>
            </w:r>
            <w:proofErr w:type="spellStart"/>
            <w:r>
              <w:rPr>
                <w:rFonts w:ascii="Calibri" w:eastAsia="Calibri" w:hAnsi="Calibri"/>
                <w:sz w:val="24"/>
              </w:rPr>
              <w:t>menunjukkan</w:t>
            </w:r>
            <w:proofErr w:type="spellEnd"/>
            <w:r>
              <w:rPr>
                <w:rFonts w:ascii="Calibri" w:eastAsia="Calibri" w:hAnsi="Calibri"/>
                <w:sz w:val="24"/>
              </w:rPr>
              <w:t xml:space="preserve"> </w:t>
            </w:r>
            <w:proofErr w:type="spellStart"/>
            <w:r>
              <w:rPr>
                <w:rFonts w:ascii="Calibri" w:eastAsia="Calibri" w:hAnsi="Calibri"/>
                <w:sz w:val="24"/>
              </w:rPr>
              <w:t>bahwa</w:t>
            </w:r>
            <w:proofErr w:type="spellEnd"/>
            <w:r>
              <w:rPr>
                <w:rFonts w:ascii="Calibri" w:eastAsia="Calibri" w:hAnsi="Calibri"/>
                <w:sz w:val="24"/>
              </w:rPr>
              <w:t xml:space="preserve"> </w:t>
            </w:r>
            <w:r w:rsidRPr="008049CC">
              <w:rPr>
                <w:rFonts w:ascii="Calibri" w:eastAsia="Calibri" w:hAnsi="Calibri"/>
                <w:i/>
                <w:iCs/>
                <w:sz w:val="24"/>
              </w:rPr>
              <w:t>perceived naturalness</w:t>
            </w:r>
            <w:r>
              <w:rPr>
                <w:rFonts w:ascii="Calibri" w:eastAsia="Calibri" w:hAnsi="Calibri"/>
                <w:sz w:val="24"/>
              </w:rPr>
              <w:t xml:space="preserve"> dan </w:t>
            </w:r>
            <w:r w:rsidRPr="008049CC">
              <w:rPr>
                <w:rFonts w:ascii="Calibri" w:eastAsia="Calibri" w:hAnsi="Calibri"/>
                <w:i/>
                <w:iCs/>
                <w:sz w:val="24"/>
              </w:rPr>
              <w:t>perceived eco-friendliness</w:t>
            </w:r>
            <w:r>
              <w:rPr>
                <w:rFonts w:ascii="Calibri" w:eastAsia="Calibri" w:hAnsi="Calibri"/>
                <w:sz w:val="24"/>
              </w:rPr>
              <w:t xml:space="preserve"> </w:t>
            </w:r>
            <w:proofErr w:type="spellStart"/>
            <w:r>
              <w:rPr>
                <w:rFonts w:ascii="Calibri" w:eastAsia="Calibri" w:hAnsi="Calibri"/>
                <w:sz w:val="24"/>
              </w:rPr>
              <w:t>mampu</w:t>
            </w:r>
            <w:proofErr w:type="spellEnd"/>
            <w:r>
              <w:rPr>
                <w:rFonts w:ascii="Calibri" w:eastAsia="Calibri" w:hAnsi="Calibri"/>
                <w:sz w:val="24"/>
              </w:rPr>
              <w:t xml:space="preserve"> </w:t>
            </w:r>
            <w:proofErr w:type="spellStart"/>
            <w:r>
              <w:rPr>
                <w:rFonts w:ascii="Calibri" w:eastAsia="Calibri" w:hAnsi="Calibri"/>
                <w:sz w:val="24"/>
              </w:rPr>
              <w:t>memediasi</w:t>
            </w:r>
            <w:proofErr w:type="spellEnd"/>
            <w:r>
              <w:rPr>
                <w:rFonts w:ascii="Calibri" w:eastAsia="Calibri" w:hAnsi="Calibri"/>
                <w:sz w:val="24"/>
              </w:rPr>
              <w:t xml:space="preserve"> </w:t>
            </w:r>
            <w:proofErr w:type="spellStart"/>
            <w:r>
              <w:rPr>
                <w:rFonts w:ascii="Calibri" w:eastAsia="Calibri" w:hAnsi="Calibri"/>
                <w:sz w:val="24"/>
              </w:rPr>
              <w:t>pengaruh</w:t>
            </w:r>
            <w:proofErr w:type="spellEnd"/>
            <w:r>
              <w:rPr>
                <w:rFonts w:ascii="Calibri" w:eastAsia="Calibri" w:hAnsi="Calibri"/>
                <w:sz w:val="24"/>
              </w:rPr>
              <w:t xml:space="preserve"> </w:t>
            </w:r>
            <w:r w:rsidRPr="008049CC">
              <w:rPr>
                <w:rFonts w:ascii="Calibri" w:eastAsia="Calibri" w:hAnsi="Calibri"/>
                <w:i/>
                <w:iCs/>
                <w:sz w:val="24"/>
              </w:rPr>
              <w:t>simple packaging</w:t>
            </w:r>
            <w:r>
              <w:rPr>
                <w:rFonts w:ascii="Calibri" w:eastAsia="Calibri" w:hAnsi="Calibri"/>
                <w:sz w:val="24"/>
              </w:rPr>
              <w:t xml:space="preserve"> </w:t>
            </w:r>
            <w:proofErr w:type="spellStart"/>
            <w:r>
              <w:rPr>
                <w:rFonts w:ascii="Calibri" w:eastAsia="Calibri" w:hAnsi="Calibri"/>
                <w:sz w:val="24"/>
              </w:rPr>
              <w:t>terhadap</w:t>
            </w:r>
            <w:proofErr w:type="spellEnd"/>
            <w:r>
              <w:rPr>
                <w:rFonts w:ascii="Calibri" w:eastAsia="Calibri" w:hAnsi="Calibri"/>
                <w:sz w:val="24"/>
              </w:rPr>
              <w:t xml:space="preserve"> </w:t>
            </w:r>
            <w:r w:rsidRPr="008049CC">
              <w:rPr>
                <w:rFonts w:ascii="Calibri" w:eastAsia="Calibri" w:hAnsi="Calibri"/>
                <w:i/>
                <w:iCs/>
                <w:sz w:val="24"/>
              </w:rPr>
              <w:t>purchase intention</w:t>
            </w:r>
            <w:r>
              <w:rPr>
                <w:rFonts w:ascii="Calibri" w:eastAsia="Calibri" w:hAnsi="Calibri"/>
                <w:sz w:val="24"/>
              </w:rPr>
              <w:t xml:space="preserve">, </w:t>
            </w:r>
            <w:proofErr w:type="spellStart"/>
            <w:r>
              <w:rPr>
                <w:rFonts w:ascii="Calibri" w:eastAsia="Calibri" w:hAnsi="Calibri"/>
                <w:sz w:val="24"/>
              </w:rPr>
              <w:t>sedangkan</w:t>
            </w:r>
            <w:proofErr w:type="spellEnd"/>
            <w:r>
              <w:rPr>
                <w:rFonts w:ascii="Calibri" w:eastAsia="Calibri" w:hAnsi="Calibri"/>
                <w:sz w:val="24"/>
              </w:rPr>
              <w:t xml:space="preserve"> </w:t>
            </w:r>
            <w:r w:rsidRPr="008049CC">
              <w:rPr>
                <w:rFonts w:ascii="Calibri" w:eastAsia="Calibri" w:hAnsi="Calibri"/>
                <w:i/>
                <w:iCs/>
                <w:sz w:val="24"/>
              </w:rPr>
              <w:t>perceived authenticity</w:t>
            </w:r>
            <w:r>
              <w:rPr>
                <w:rFonts w:ascii="Calibri" w:eastAsia="Calibri" w:hAnsi="Calibri"/>
                <w:sz w:val="24"/>
              </w:rPr>
              <w:t xml:space="preserve"> </w:t>
            </w:r>
            <w:proofErr w:type="spellStart"/>
            <w:r>
              <w:rPr>
                <w:rFonts w:ascii="Calibri" w:eastAsia="Calibri" w:hAnsi="Calibri"/>
                <w:sz w:val="24"/>
              </w:rPr>
              <w:t>tidak</w:t>
            </w:r>
            <w:proofErr w:type="spellEnd"/>
            <w:r>
              <w:rPr>
                <w:rFonts w:ascii="Calibri" w:eastAsia="Calibri" w:hAnsi="Calibri"/>
                <w:sz w:val="24"/>
              </w:rPr>
              <w:t xml:space="preserve"> </w:t>
            </w:r>
            <w:proofErr w:type="spellStart"/>
            <w:r>
              <w:rPr>
                <w:rFonts w:ascii="Calibri" w:eastAsia="Calibri" w:hAnsi="Calibri"/>
                <w:sz w:val="24"/>
              </w:rPr>
              <w:t>mampu</w:t>
            </w:r>
            <w:proofErr w:type="spellEnd"/>
            <w:r>
              <w:rPr>
                <w:rFonts w:ascii="Calibri" w:eastAsia="Calibri" w:hAnsi="Calibri"/>
                <w:sz w:val="24"/>
              </w:rPr>
              <w:t xml:space="preserve"> </w:t>
            </w:r>
            <w:proofErr w:type="spellStart"/>
            <w:r>
              <w:rPr>
                <w:rFonts w:ascii="Calibri" w:eastAsia="Calibri" w:hAnsi="Calibri"/>
                <w:sz w:val="24"/>
              </w:rPr>
              <w:t>memediasi</w:t>
            </w:r>
            <w:proofErr w:type="spellEnd"/>
            <w:r>
              <w:rPr>
                <w:rFonts w:ascii="Calibri" w:eastAsia="Calibri" w:hAnsi="Calibri"/>
                <w:sz w:val="24"/>
              </w:rPr>
              <w:t xml:space="preserve"> </w:t>
            </w:r>
            <w:proofErr w:type="spellStart"/>
            <w:r>
              <w:rPr>
                <w:rFonts w:ascii="Calibri" w:eastAsia="Calibri" w:hAnsi="Calibri"/>
                <w:sz w:val="24"/>
              </w:rPr>
              <w:t>hubungan</w:t>
            </w:r>
            <w:proofErr w:type="spellEnd"/>
            <w:r>
              <w:rPr>
                <w:rFonts w:ascii="Calibri" w:eastAsia="Calibri" w:hAnsi="Calibri"/>
                <w:sz w:val="24"/>
              </w:rPr>
              <w:t xml:space="preserve"> </w:t>
            </w:r>
            <w:proofErr w:type="spellStart"/>
            <w:r>
              <w:rPr>
                <w:rFonts w:ascii="Calibri" w:eastAsia="Calibri" w:hAnsi="Calibri"/>
                <w:sz w:val="24"/>
              </w:rPr>
              <w:t>tersebut</w:t>
            </w:r>
            <w:proofErr w:type="spellEnd"/>
            <w:r>
              <w:rPr>
                <w:rFonts w:ascii="Calibri" w:eastAsia="Calibri" w:hAnsi="Calibri"/>
                <w:sz w:val="24"/>
              </w:rPr>
              <w:t xml:space="preserve">. </w:t>
            </w:r>
            <w:proofErr w:type="spellStart"/>
            <w:r>
              <w:rPr>
                <w:rFonts w:ascii="Calibri" w:eastAsia="Calibri" w:hAnsi="Calibri"/>
                <w:sz w:val="24"/>
              </w:rPr>
              <w:t>Secara</w:t>
            </w:r>
            <w:proofErr w:type="spellEnd"/>
            <w:r>
              <w:rPr>
                <w:rFonts w:ascii="Calibri" w:eastAsia="Calibri" w:hAnsi="Calibri"/>
                <w:sz w:val="24"/>
              </w:rPr>
              <w:t xml:space="preserve"> </w:t>
            </w:r>
            <w:proofErr w:type="spellStart"/>
            <w:r>
              <w:rPr>
                <w:rFonts w:ascii="Calibri" w:eastAsia="Calibri" w:hAnsi="Calibri"/>
                <w:sz w:val="24"/>
              </w:rPr>
              <w:t>teoretis</w:t>
            </w:r>
            <w:proofErr w:type="spellEnd"/>
            <w:r>
              <w:rPr>
                <w:rFonts w:ascii="Calibri" w:eastAsia="Calibri" w:hAnsi="Calibri"/>
                <w:sz w:val="24"/>
              </w:rPr>
              <w:t xml:space="preserve">, </w:t>
            </w:r>
            <w:proofErr w:type="spellStart"/>
            <w:r>
              <w:rPr>
                <w:rFonts w:ascii="Calibri" w:eastAsia="Calibri" w:hAnsi="Calibri"/>
                <w:sz w:val="24"/>
              </w:rPr>
              <w:t>temuan</w:t>
            </w:r>
            <w:proofErr w:type="spellEnd"/>
            <w:r>
              <w:rPr>
                <w:rFonts w:ascii="Calibri" w:eastAsia="Calibri" w:hAnsi="Calibri"/>
                <w:sz w:val="24"/>
              </w:rPr>
              <w:t xml:space="preserve"> </w:t>
            </w:r>
            <w:proofErr w:type="spellStart"/>
            <w:r>
              <w:rPr>
                <w:rFonts w:ascii="Calibri" w:eastAsia="Calibri" w:hAnsi="Calibri"/>
                <w:sz w:val="24"/>
              </w:rPr>
              <w:t>memperkuat</w:t>
            </w:r>
            <w:proofErr w:type="spellEnd"/>
            <w:r>
              <w:rPr>
                <w:rFonts w:ascii="Calibri" w:eastAsia="Calibri" w:hAnsi="Calibri"/>
                <w:sz w:val="24"/>
              </w:rPr>
              <w:t xml:space="preserve"> </w:t>
            </w:r>
            <w:proofErr w:type="spellStart"/>
            <w:r>
              <w:rPr>
                <w:rFonts w:ascii="Calibri" w:eastAsia="Calibri" w:hAnsi="Calibri"/>
                <w:sz w:val="24"/>
              </w:rPr>
              <w:t>penerapan</w:t>
            </w:r>
            <w:proofErr w:type="spellEnd"/>
            <w:r>
              <w:rPr>
                <w:rFonts w:ascii="Calibri" w:eastAsia="Calibri" w:hAnsi="Calibri"/>
                <w:sz w:val="24"/>
              </w:rPr>
              <w:t xml:space="preserve"> </w:t>
            </w:r>
            <w:proofErr w:type="spellStart"/>
            <w:r>
              <w:rPr>
                <w:rFonts w:ascii="Calibri" w:eastAsia="Calibri" w:hAnsi="Calibri"/>
                <w:sz w:val="24"/>
              </w:rPr>
              <w:t>teori</w:t>
            </w:r>
            <w:proofErr w:type="spellEnd"/>
            <w:r>
              <w:rPr>
                <w:rFonts w:ascii="Calibri" w:eastAsia="Calibri" w:hAnsi="Calibri"/>
                <w:sz w:val="24"/>
              </w:rPr>
              <w:t xml:space="preserve"> SOR </w:t>
            </w:r>
            <w:proofErr w:type="spellStart"/>
            <w:r>
              <w:rPr>
                <w:rFonts w:ascii="Calibri" w:eastAsia="Calibri" w:hAnsi="Calibri"/>
                <w:sz w:val="24"/>
              </w:rPr>
              <w:t>dalam</w:t>
            </w:r>
            <w:proofErr w:type="spellEnd"/>
            <w:r>
              <w:rPr>
                <w:rFonts w:ascii="Calibri" w:eastAsia="Calibri" w:hAnsi="Calibri"/>
                <w:sz w:val="24"/>
              </w:rPr>
              <w:t xml:space="preserve"> </w:t>
            </w:r>
            <w:proofErr w:type="spellStart"/>
            <w:r>
              <w:rPr>
                <w:rFonts w:ascii="Calibri" w:eastAsia="Calibri" w:hAnsi="Calibri"/>
                <w:sz w:val="24"/>
              </w:rPr>
              <w:t>konteks</w:t>
            </w:r>
            <w:proofErr w:type="spellEnd"/>
            <w:r>
              <w:rPr>
                <w:rFonts w:ascii="Calibri" w:eastAsia="Calibri" w:hAnsi="Calibri"/>
                <w:sz w:val="24"/>
              </w:rPr>
              <w:t xml:space="preserve"> </w:t>
            </w:r>
            <w:r w:rsidRPr="008049CC">
              <w:rPr>
                <w:rFonts w:ascii="Calibri" w:eastAsia="Calibri" w:hAnsi="Calibri"/>
                <w:i/>
                <w:iCs/>
                <w:sz w:val="24"/>
              </w:rPr>
              <w:t>male grooming</w:t>
            </w:r>
            <w:r>
              <w:rPr>
                <w:rFonts w:ascii="Calibri" w:eastAsia="Calibri" w:hAnsi="Calibri"/>
                <w:sz w:val="24"/>
              </w:rPr>
              <w:t xml:space="preserve">, </w:t>
            </w:r>
            <w:proofErr w:type="spellStart"/>
            <w:r>
              <w:rPr>
                <w:rFonts w:ascii="Calibri" w:eastAsia="Calibri" w:hAnsi="Calibri"/>
                <w:sz w:val="24"/>
              </w:rPr>
              <w:t>sedangkan</w:t>
            </w:r>
            <w:proofErr w:type="spellEnd"/>
            <w:r>
              <w:rPr>
                <w:rFonts w:ascii="Calibri" w:eastAsia="Calibri" w:hAnsi="Calibri"/>
                <w:sz w:val="24"/>
              </w:rPr>
              <w:t xml:space="preserve"> </w:t>
            </w:r>
            <w:proofErr w:type="spellStart"/>
            <w:r>
              <w:rPr>
                <w:rFonts w:ascii="Calibri" w:eastAsia="Calibri" w:hAnsi="Calibri"/>
                <w:sz w:val="24"/>
              </w:rPr>
              <w:t>secara</w:t>
            </w:r>
            <w:proofErr w:type="spellEnd"/>
            <w:r>
              <w:rPr>
                <w:rFonts w:ascii="Calibri" w:eastAsia="Calibri" w:hAnsi="Calibri"/>
                <w:sz w:val="24"/>
              </w:rPr>
              <w:t xml:space="preserve"> </w:t>
            </w:r>
            <w:proofErr w:type="spellStart"/>
            <w:r>
              <w:rPr>
                <w:rFonts w:ascii="Calibri" w:eastAsia="Calibri" w:hAnsi="Calibri"/>
                <w:sz w:val="24"/>
              </w:rPr>
              <w:t>praktis</w:t>
            </w:r>
            <w:proofErr w:type="spellEnd"/>
            <w:r>
              <w:rPr>
                <w:rFonts w:ascii="Calibri" w:eastAsia="Calibri" w:hAnsi="Calibri"/>
                <w:sz w:val="24"/>
              </w:rPr>
              <w:t xml:space="preserve"> </w:t>
            </w:r>
            <w:proofErr w:type="spellStart"/>
            <w:r>
              <w:rPr>
                <w:rFonts w:ascii="Calibri" w:eastAsia="Calibri" w:hAnsi="Calibri"/>
                <w:sz w:val="24"/>
              </w:rPr>
              <w:t>Kahf</w:t>
            </w:r>
            <w:proofErr w:type="spellEnd"/>
            <w:r>
              <w:rPr>
                <w:rFonts w:ascii="Calibri" w:eastAsia="Calibri" w:hAnsi="Calibri"/>
                <w:sz w:val="24"/>
              </w:rPr>
              <w:t xml:space="preserve"> </w:t>
            </w:r>
            <w:proofErr w:type="spellStart"/>
            <w:r>
              <w:rPr>
                <w:rFonts w:ascii="Calibri" w:eastAsia="Calibri" w:hAnsi="Calibri"/>
                <w:sz w:val="24"/>
              </w:rPr>
              <w:t>perlu</w:t>
            </w:r>
            <w:proofErr w:type="spellEnd"/>
            <w:r>
              <w:rPr>
                <w:rFonts w:ascii="Calibri" w:eastAsia="Calibri" w:hAnsi="Calibri"/>
                <w:sz w:val="24"/>
              </w:rPr>
              <w:t xml:space="preserve"> </w:t>
            </w:r>
            <w:proofErr w:type="spellStart"/>
            <w:r>
              <w:rPr>
                <w:rFonts w:ascii="Calibri" w:eastAsia="Calibri" w:hAnsi="Calibri"/>
                <w:sz w:val="24"/>
              </w:rPr>
              <w:t>mempertahankan</w:t>
            </w:r>
            <w:proofErr w:type="spellEnd"/>
            <w:r>
              <w:rPr>
                <w:rFonts w:ascii="Calibri" w:eastAsia="Calibri" w:hAnsi="Calibri"/>
                <w:sz w:val="24"/>
              </w:rPr>
              <w:t xml:space="preserve"> </w:t>
            </w:r>
            <w:proofErr w:type="spellStart"/>
            <w:r>
              <w:rPr>
                <w:rFonts w:ascii="Calibri" w:eastAsia="Calibri" w:hAnsi="Calibri"/>
                <w:sz w:val="24"/>
              </w:rPr>
              <w:t>desain</w:t>
            </w:r>
            <w:proofErr w:type="spellEnd"/>
            <w:r>
              <w:rPr>
                <w:rFonts w:ascii="Calibri" w:eastAsia="Calibri" w:hAnsi="Calibri"/>
                <w:sz w:val="24"/>
              </w:rPr>
              <w:t xml:space="preserve"> </w:t>
            </w:r>
            <w:proofErr w:type="spellStart"/>
            <w:r>
              <w:rPr>
                <w:rFonts w:ascii="Calibri" w:eastAsia="Calibri" w:hAnsi="Calibri"/>
                <w:sz w:val="24"/>
              </w:rPr>
              <w:t>kemasan</w:t>
            </w:r>
            <w:proofErr w:type="spellEnd"/>
            <w:r>
              <w:rPr>
                <w:rFonts w:ascii="Calibri" w:eastAsia="Calibri" w:hAnsi="Calibri"/>
                <w:sz w:val="24"/>
              </w:rPr>
              <w:t xml:space="preserve"> </w:t>
            </w:r>
            <w:proofErr w:type="spellStart"/>
            <w:r>
              <w:rPr>
                <w:rFonts w:ascii="Calibri" w:eastAsia="Calibri" w:hAnsi="Calibri"/>
                <w:sz w:val="24"/>
              </w:rPr>
              <w:t>minimalis</w:t>
            </w:r>
            <w:proofErr w:type="spellEnd"/>
            <w:r>
              <w:rPr>
                <w:rFonts w:ascii="Calibri" w:eastAsia="Calibri" w:hAnsi="Calibri"/>
                <w:sz w:val="24"/>
              </w:rPr>
              <w:t xml:space="preserve"> </w:t>
            </w:r>
            <w:proofErr w:type="spellStart"/>
            <w:r>
              <w:rPr>
                <w:rFonts w:ascii="Calibri" w:eastAsia="Calibri" w:hAnsi="Calibri"/>
                <w:sz w:val="24"/>
              </w:rPr>
              <w:t>sekaligus</w:t>
            </w:r>
            <w:proofErr w:type="spellEnd"/>
            <w:r>
              <w:rPr>
                <w:rFonts w:ascii="Calibri" w:eastAsia="Calibri" w:hAnsi="Calibri"/>
                <w:sz w:val="24"/>
              </w:rPr>
              <w:t xml:space="preserve"> </w:t>
            </w:r>
            <w:proofErr w:type="spellStart"/>
            <w:r>
              <w:rPr>
                <w:rFonts w:ascii="Calibri" w:eastAsia="Calibri" w:hAnsi="Calibri"/>
                <w:sz w:val="24"/>
              </w:rPr>
              <w:t>memperjelas</w:t>
            </w:r>
            <w:proofErr w:type="spellEnd"/>
            <w:r>
              <w:rPr>
                <w:rFonts w:ascii="Calibri" w:eastAsia="Calibri" w:hAnsi="Calibri"/>
                <w:sz w:val="24"/>
              </w:rPr>
              <w:t xml:space="preserve"> </w:t>
            </w:r>
            <w:proofErr w:type="spellStart"/>
            <w:r>
              <w:rPr>
                <w:rFonts w:ascii="Calibri" w:eastAsia="Calibri" w:hAnsi="Calibri"/>
                <w:sz w:val="24"/>
              </w:rPr>
              <w:t>komunikasi</w:t>
            </w:r>
            <w:proofErr w:type="spellEnd"/>
            <w:r>
              <w:rPr>
                <w:rFonts w:ascii="Calibri" w:eastAsia="Calibri" w:hAnsi="Calibri"/>
                <w:sz w:val="24"/>
              </w:rPr>
              <w:t xml:space="preserve"> </w:t>
            </w:r>
            <w:proofErr w:type="spellStart"/>
            <w:r>
              <w:rPr>
                <w:rFonts w:ascii="Calibri" w:eastAsia="Calibri" w:hAnsi="Calibri"/>
                <w:sz w:val="24"/>
              </w:rPr>
              <w:t>mengenai</w:t>
            </w:r>
            <w:proofErr w:type="spellEnd"/>
            <w:r>
              <w:rPr>
                <w:rFonts w:ascii="Calibri" w:eastAsia="Calibri" w:hAnsi="Calibri"/>
                <w:sz w:val="24"/>
              </w:rPr>
              <w:t xml:space="preserve"> </w:t>
            </w:r>
            <w:proofErr w:type="spellStart"/>
            <w:r>
              <w:rPr>
                <w:rFonts w:ascii="Calibri" w:eastAsia="Calibri" w:hAnsi="Calibri"/>
                <w:sz w:val="24"/>
              </w:rPr>
              <w:t>bahan</w:t>
            </w:r>
            <w:proofErr w:type="spellEnd"/>
            <w:r>
              <w:rPr>
                <w:rFonts w:ascii="Calibri" w:eastAsia="Calibri" w:hAnsi="Calibri"/>
                <w:sz w:val="24"/>
              </w:rPr>
              <w:t xml:space="preserve"> </w:t>
            </w:r>
            <w:proofErr w:type="spellStart"/>
            <w:r>
              <w:rPr>
                <w:rFonts w:ascii="Calibri" w:eastAsia="Calibri" w:hAnsi="Calibri"/>
                <w:sz w:val="24"/>
              </w:rPr>
              <w:t>alami</w:t>
            </w:r>
            <w:proofErr w:type="spellEnd"/>
            <w:r>
              <w:rPr>
                <w:rFonts w:ascii="Calibri" w:eastAsia="Calibri" w:hAnsi="Calibri"/>
                <w:sz w:val="24"/>
              </w:rPr>
              <w:t xml:space="preserve"> dan </w:t>
            </w:r>
            <w:proofErr w:type="spellStart"/>
            <w:r>
              <w:rPr>
                <w:rFonts w:ascii="Calibri" w:eastAsia="Calibri" w:hAnsi="Calibri"/>
                <w:sz w:val="24"/>
              </w:rPr>
              <w:t>keberlanjutan</w:t>
            </w:r>
            <w:proofErr w:type="spellEnd"/>
            <w:r>
              <w:rPr>
                <w:rFonts w:ascii="Calibri" w:eastAsia="Calibri" w:hAnsi="Calibri"/>
                <w:sz w:val="24"/>
              </w:rPr>
              <w:t xml:space="preserve">. </w:t>
            </w:r>
            <w:proofErr w:type="spellStart"/>
            <w:r>
              <w:rPr>
                <w:rFonts w:ascii="Calibri" w:eastAsia="Calibri" w:hAnsi="Calibri"/>
                <w:sz w:val="24"/>
              </w:rPr>
              <w:t>Kebaruan</w:t>
            </w:r>
            <w:proofErr w:type="spellEnd"/>
            <w:r>
              <w:rPr>
                <w:rFonts w:ascii="Calibri" w:eastAsia="Calibri" w:hAnsi="Calibri"/>
                <w:sz w:val="24"/>
              </w:rPr>
              <w:t xml:space="preserve"> </w:t>
            </w:r>
            <w:proofErr w:type="spellStart"/>
            <w:r>
              <w:rPr>
                <w:rFonts w:ascii="Calibri" w:eastAsia="Calibri" w:hAnsi="Calibri"/>
                <w:sz w:val="24"/>
              </w:rPr>
              <w:t>penelitian</w:t>
            </w:r>
            <w:proofErr w:type="spellEnd"/>
            <w:r>
              <w:rPr>
                <w:rFonts w:ascii="Calibri" w:eastAsia="Calibri" w:hAnsi="Calibri"/>
                <w:sz w:val="24"/>
              </w:rPr>
              <w:t xml:space="preserve"> </w:t>
            </w:r>
            <w:proofErr w:type="spellStart"/>
            <w:r>
              <w:rPr>
                <w:rFonts w:ascii="Calibri" w:eastAsia="Calibri" w:hAnsi="Calibri"/>
                <w:sz w:val="24"/>
              </w:rPr>
              <w:t>terletak</w:t>
            </w:r>
            <w:proofErr w:type="spellEnd"/>
            <w:r>
              <w:rPr>
                <w:rFonts w:ascii="Calibri" w:eastAsia="Calibri" w:hAnsi="Calibri"/>
                <w:sz w:val="24"/>
              </w:rPr>
              <w:t xml:space="preserve"> pada </w:t>
            </w:r>
            <w:proofErr w:type="spellStart"/>
            <w:r>
              <w:rPr>
                <w:rFonts w:ascii="Calibri" w:eastAsia="Calibri" w:hAnsi="Calibri"/>
                <w:sz w:val="24"/>
              </w:rPr>
              <w:t>pengujian</w:t>
            </w:r>
            <w:proofErr w:type="spellEnd"/>
            <w:r>
              <w:rPr>
                <w:rFonts w:ascii="Calibri" w:eastAsia="Calibri" w:hAnsi="Calibri"/>
                <w:sz w:val="24"/>
              </w:rPr>
              <w:t xml:space="preserve"> model </w:t>
            </w:r>
            <w:r w:rsidRPr="008049CC">
              <w:rPr>
                <w:rFonts w:ascii="Calibri" w:eastAsia="Calibri" w:hAnsi="Calibri"/>
                <w:i/>
                <w:iCs/>
                <w:sz w:val="24"/>
              </w:rPr>
              <w:t>simple packaging</w:t>
            </w:r>
            <w:r>
              <w:rPr>
                <w:rFonts w:ascii="Calibri" w:eastAsia="Calibri" w:hAnsi="Calibri"/>
                <w:sz w:val="24"/>
              </w:rPr>
              <w:t xml:space="preserve"> pada </w:t>
            </w:r>
            <w:proofErr w:type="spellStart"/>
            <w:r>
              <w:rPr>
                <w:rFonts w:ascii="Calibri" w:eastAsia="Calibri" w:hAnsi="Calibri"/>
                <w:sz w:val="24"/>
              </w:rPr>
              <w:t>konsumen</w:t>
            </w:r>
            <w:proofErr w:type="spellEnd"/>
            <w:r>
              <w:rPr>
                <w:rFonts w:ascii="Calibri" w:eastAsia="Calibri" w:hAnsi="Calibri"/>
                <w:sz w:val="24"/>
              </w:rPr>
              <w:t xml:space="preserve"> </w:t>
            </w:r>
            <w:proofErr w:type="spellStart"/>
            <w:r>
              <w:rPr>
                <w:rFonts w:ascii="Calibri" w:eastAsia="Calibri" w:hAnsi="Calibri"/>
                <w:sz w:val="24"/>
              </w:rPr>
              <w:t>produk</w:t>
            </w:r>
            <w:proofErr w:type="spellEnd"/>
            <w:r>
              <w:rPr>
                <w:rFonts w:ascii="Calibri" w:eastAsia="Calibri" w:hAnsi="Calibri"/>
                <w:sz w:val="24"/>
              </w:rPr>
              <w:t xml:space="preserve"> </w:t>
            </w:r>
            <w:proofErr w:type="spellStart"/>
            <w:r>
              <w:rPr>
                <w:rFonts w:ascii="Calibri" w:eastAsia="Calibri" w:hAnsi="Calibri"/>
                <w:sz w:val="24"/>
              </w:rPr>
              <w:t>perawatan</w:t>
            </w:r>
            <w:proofErr w:type="spellEnd"/>
            <w:r>
              <w:rPr>
                <w:rFonts w:ascii="Calibri" w:eastAsia="Calibri" w:hAnsi="Calibri"/>
                <w:sz w:val="24"/>
              </w:rPr>
              <w:t xml:space="preserve"> </w:t>
            </w:r>
            <w:proofErr w:type="spellStart"/>
            <w:r>
              <w:rPr>
                <w:rFonts w:ascii="Calibri" w:eastAsia="Calibri" w:hAnsi="Calibri"/>
                <w:sz w:val="24"/>
              </w:rPr>
              <w:t>pria</w:t>
            </w:r>
            <w:proofErr w:type="spellEnd"/>
            <w:r>
              <w:rPr>
                <w:rFonts w:ascii="Calibri" w:eastAsia="Calibri" w:hAnsi="Calibri"/>
                <w:sz w:val="24"/>
              </w:rPr>
              <w:t xml:space="preserve"> di Indonesia.</w:t>
            </w:r>
          </w:p>
          <w:p w14:paraId="250F7816" w14:textId="62702875" w:rsidR="00830BBD" w:rsidRPr="00E03DBB" w:rsidRDefault="00E03DBB" w:rsidP="00E03DBB">
            <w:pPr>
              <w:spacing w:after="120"/>
              <w:jc w:val="both"/>
            </w:pPr>
            <w:r w:rsidRPr="00E03DBB">
              <w:rPr>
                <w:rFonts w:ascii="Calibri" w:eastAsia="Calibri" w:hAnsi="Calibri"/>
                <w:b/>
                <w:bCs/>
                <w:sz w:val="24"/>
              </w:rPr>
              <w:t>Kata Kunci</w:t>
            </w:r>
            <w:r>
              <w:rPr>
                <w:rFonts w:ascii="Calibri" w:eastAsia="Calibri" w:hAnsi="Calibri"/>
                <w:sz w:val="24"/>
              </w:rPr>
              <w:t xml:space="preserve">: </w:t>
            </w:r>
            <w:r w:rsidRPr="00B87D5B">
              <w:rPr>
                <w:rFonts w:ascii="Calibri" w:eastAsia="Calibri" w:hAnsi="Calibri"/>
                <w:i/>
                <w:iCs/>
                <w:sz w:val="24"/>
              </w:rPr>
              <w:t>simple packaging; perceived naturalness; perceived eco-friendliness; perceived authenticity; purchase intention</w:t>
            </w:r>
          </w:p>
        </w:tc>
        <w:tc>
          <w:tcPr>
            <w:tcW w:w="2655" w:type="dxa"/>
          </w:tcPr>
          <w:p w14:paraId="5D7EA1E2" w14:textId="77777777" w:rsidR="00830BBD" w:rsidRDefault="00A64631">
            <w:pPr>
              <w:rPr>
                <w:color w:val="000000"/>
                <w:sz w:val="18"/>
                <w:szCs w:val="18"/>
              </w:rPr>
            </w:pPr>
            <w:r>
              <w:rPr>
                <w:color w:val="000000"/>
                <w:sz w:val="18"/>
                <w:szCs w:val="18"/>
              </w:rPr>
              <w:lastRenderedPageBreak/>
              <w:t>Correspondence:</w:t>
            </w:r>
          </w:p>
          <w:p w14:paraId="5E15364A" w14:textId="3663E03C" w:rsidR="00830BBD" w:rsidRDefault="00363B6A">
            <w:pPr>
              <w:rPr>
                <w:color w:val="000000"/>
                <w:sz w:val="18"/>
                <w:szCs w:val="18"/>
              </w:rPr>
            </w:pPr>
            <w:r>
              <w:rPr>
                <w:color w:val="000000"/>
                <w:sz w:val="18"/>
                <w:szCs w:val="18"/>
              </w:rPr>
              <w:t xml:space="preserve">Fadel </w:t>
            </w:r>
            <w:proofErr w:type="spellStart"/>
            <w:r>
              <w:rPr>
                <w:color w:val="000000"/>
                <w:sz w:val="18"/>
                <w:szCs w:val="18"/>
              </w:rPr>
              <w:t>Adhianta</w:t>
            </w:r>
            <w:proofErr w:type="spellEnd"/>
            <w:r>
              <w:rPr>
                <w:color w:val="000000"/>
                <w:sz w:val="18"/>
                <w:szCs w:val="18"/>
              </w:rPr>
              <w:t xml:space="preserve"> Abas</w:t>
            </w:r>
          </w:p>
          <w:p w14:paraId="6ED090E4" w14:textId="56DDF9C2" w:rsidR="00830BBD" w:rsidRDefault="00D87078">
            <w:pPr>
              <w:rPr>
                <w:color w:val="000000"/>
                <w:sz w:val="18"/>
                <w:szCs w:val="18"/>
              </w:rPr>
            </w:pPr>
            <w:r>
              <w:rPr>
                <w:color w:val="000000"/>
                <w:sz w:val="18"/>
                <w:szCs w:val="18"/>
              </w:rPr>
              <w:t>Management, Faculty of Economics and Business, Alma Ata University, Indonesia</w:t>
            </w:r>
          </w:p>
          <w:p w14:paraId="52537D21" w14:textId="31B5A1AC" w:rsidR="00830BBD" w:rsidRDefault="00A64631">
            <w:pPr>
              <w:rPr>
                <w:color w:val="000000"/>
                <w:sz w:val="18"/>
                <w:szCs w:val="18"/>
              </w:rPr>
            </w:pPr>
            <w:r>
              <w:rPr>
                <w:color w:val="000000"/>
                <w:sz w:val="18"/>
                <w:szCs w:val="18"/>
              </w:rPr>
              <w:t>Email</w:t>
            </w:r>
            <w:r w:rsidR="006921D8">
              <w:rPr>
                <w:color w:val="000000"/>
                <w:sz w:val="18"/>
                <w:szCs w:val="18"/>
              </w:rPr>
              <w:t xml:space="preserve">: </w:t>
            </w:r>
          </w:p>
          <w:p w14:paraId="200819A7" w14:textId="7FBA5025" w:rsidR="006921D8" w:rsidRDefault="008049CC">
            <w:pPr>
              <w:rPr>
                <w:color w:val="000000"/>
                <w:sz w:val="18"/>
                <w:szCs w:val="18"/>
              </w:rPr>
            </w:pPr>
            <w:r>
              <w:rPr>
                <w:color w:val="000000"/>
                <w:sz w:val="18"/>
                <w:szCs w:val="18"/>
              </w:rPr>
              <w:t>f</w:t>
            </w:r>
            <w:r w:rsidR="006921D8">
              <w:rPr>
                <w:color w:val="000000"/>
                <w:sz w:val="18"/>
                <w:szCs w:val="18"/>
              </w:rPr>
              <w:t>adelabas221@gmail.com</w:t>
            </w:r>
          </w:p>
          <w:p w14:paraId="67F43008" w14:textId="77777777" w:rsidR="00830BBD" w:rsidRDefault="00830BBD">
            <w:pPr>
              <w:rPr>
                <w:color w:val="000000"/>
                <w:sz w:val="18"/>
                <w:szCs w:val="18"/>
              </w:rPr>
            </w:pPr>
          </w:p>
          <w:p w14:paraId="1DE382F7" w14:textId="77777777" w:rsidR="00830BBD" w:rsidRDefault="00A64631">
            <w:pPr>
              <w:rPr>
                <w:color w:val="000000"/>
                <w:sz w:val="18"/>
                <w:szCs w:val="18"/>
              </w:rPr>
            </w:pPr>
            <w:r>
              <w:rPr>
                <w:color w:val="000000"/>
                <w:sz w:val="18"/>
                <w:szCs w:val="18"/>
              </w:rPr>
              <w:t>Submitted: dd/mm/</w:t>
            </w:r>
            <w:proofErr w:type="spellStart"/>
            <w:r>
              <w:rPr>
                <w:color w:val="000000"/>
                <w:sz w:val="18"/>
                <w:szCs w:val="18"/>
              </w:rPr>
              <w:t>yyyy</w:t>
            </w:r>
            <w:proofErr w:type="spellEnd"/>
            <w:r>
              <w:rPr>
                <w:color w:val="000000"/>
                <w:sz w:val="18"/>
                <w:szCs w:val="18"/>
              </w:rPr>
              <w:t>; Accepted: dd/mm/</w:t>
            </w:r>
            <w:proofErr w:type="spellStart"/>
            <w:r>
              <w:rPr>
                <w:color w:val="000000"/>
                <w:sz w:val="18"/>
                <w:szCs w:val="18"/>
              </w:rPr>
              <w:t>yyyy</w:t>
            </w:r>
            <w:proofErr w:type="spellEnd"/>
            <w:r>
              <w:rPr>
                <w:color w:val="000000"/>
                <w:sz w:val="18"/>
                <w:szCs w:val="18"/>
              </w:rPr>
              <w:t>; Published: dd/mm/</w:t>
            </w:r>
            <w:proofErr w:type="spellStart"/>
            <w:r>
              <w:rPr>
                <w:color w:val="000000"/>
                <w:sz w:val="18"/>
                <w:szCs w:val="18"/>
              </w:rPr>
              <w:t>yyyy</w:t>
            </w:r>
            <w:proofErr w:type="spellEnd"/>
            <w:r>
              <w:rPr>
                <w:color w:val="000000"/>
                <w:sz w:val="18"/>
                <w:szCs w:val="18"/>
              </w:rPr>
              <w:t xml:space="preserve">    </w:t>
            </w:r>
          </w:p>
          <w:p w14:paraId="3C241253" w14:textId="77777777" w:rsidR="00830BBD" w:rsidRDefault="00830BBD">
            <w:pPr>
              <w:rPr>
                <w:color w:val="000000"/>
                <w:sz w:val="18"/>
                <w:szCs w:val="18"/>
              </w:rPr>
            </w:pPr>
          </w:p>
          <w:p w14:paraId="4EDFD6C3" w14:textId="77777777" w:rsidR="00830BBD" w:rsidRDefault="00830BBD">
            <w:pPr>
              <w:rPr>
                <w:color w:val="000000"/>
                <w:sz w:val="18"/>
                <w:szCs w:val="18"/>
              </w:rPr>
            </w:pPr>
          </w:p>
          <w:p w14:paraId="7C3EE428" w14:textId="77777777" w:rsidR="00830BBD" w:rsidRDefault="00A64631">
            <w:pPr>
              <w:rPr>
                <w:color w:val="000000"/>
                <w:sz w:val="18"/>
                <w:szCs w:val="18"/>
              </w:rPr>
            </w:pPr>
            <w:r>
              <w:rPr>
                <w:color w:val="000000"/>
                <w:sz w:val="18"/>
                <w:szCs w:val="18"/>
              </w:rPr>
              <w:t xml:space="preserve">E-ISSN: </w:t>
            </w:r>
            <w:r>
              <w:rPr>
                <w:sz w:val="18"/>
                <w:szCs w:val="18"/>
              </w:rPr>
              <w:t>3110-1682</w:t>
            </w:r>
          </w:p>
          <w:p w14:paraId="13C3D343" w14:textId="77777777" w:rsidR="00830BBD" w:rsidRDefault="00A64631">
            <w:pPr>
              <w:rPr>
                <w:color w:val="000000"/>
                <w:sz w:val="18"/>
                <w:szCs w:val="18"/>
              </w:rPr>
            </w:pPr>
            <w:r>
              <w:rPr>
                <w:color w:val="000000"/>
                <w:sz w:val="18"/>
                <w:szCs w:val="18"/>
              </w:rPr>
              <w:t xml:space="preserve">DOI: </w:t>
            </w:r>
            <w:proofErr w:type="spellStart"/>
            <w:r>
              <w:rPr>
                <w:color w:val="000000"/>
                <w:sz w:val="18"/>
                <w:szCs w:val="18"/>
              </w:rPr>
              <w:t>xxxxxxx</w:t>
            </w:r>
            <w:proofErr w:type="spellEnd"/>
          </w:p>
          <w:p w14:paraId="5A8C6736" w14:textId="77777777" w:rsidR="00830BBD" w:rsidRDefault="00830BBD">
            <w:pPr>
              <w:rPr>
                <w:color w:val="000000"/>
                <w:sz w:val="18"/>
                <w:szCs w:val="18"/>
              </w:rPr>
            </w:pPr>
          </w:p>
          <w:p w14:paraId="57607375" w14:textId="77777777" w:rsidR="00830BBD" w:rsidRDefault="00830BBD">
            <w:pPr>
              <w:rPr>
                <w:color w:val="000000"/>
                <w:sz w:val="18"/>
                <w:szCs w:val="18"/>
              </w:rPr>
            </w:pPr>
          </w:p>
        </w:tc>
      </w:tr>
    </w:tbl>
    <w:p w14:paraId="177B822C" w14:textId="77777777" w:rsidR="00830BBD" w:rsidRDefault="00830BBD">
      <w:pPr>
        <w:rPr>
          <w:rFonts w:ascii="Arial" w:eastAsia="Arial" w:hAnsi="Arial" w:cs="Arial"/>
          <w:b/>
          <w:bCs/>
          <w:sz w:val="22"/>
          <w:szCs w:val="22"/>
        </w:rPr>
      </w:pPr>
    </w:p>
    <w:p w14:paraId="6F35237F" w14:textId="68EEC957" w:rsidR="00830BBD" w:rsidRPr="00AF3C32" w:rsidRDefault="00A64631" w:rsidP="00AF3C32">
      <w:pPr>
        <w:rPr>
          <w:rFonts w:ascii="Cambria" w:eastAsia="Cambria" w:hAnsi="Cambria" w:cs="Cambria"/>
          <w:b/>
          <w:bCs/>
        </w:rPr>
      </w:pPr>
      <w:r>
        <w:rPr>
          <w:rFonts w:ascii="Cambria" w:eastAsia="Cambria" w:hAnsi="Cambria" w:cs="Cambria"/>
          <w:b/>
          <w:bCs/>
        </w:rPr>
        <w:t>Introduction</w:t>
      </w:r>
      <w:r>
        <w:rPr>
          <w:rFonts w:ascii="Cambria" w:eastAsia="Cambria" w:hAnsi="Cambria" w:cs="Cambria"/>
          <w:color w:val="000000"/>
        </w:rPr>
        <w:t xml:space="preserve"> </w:t>
      </w:r>
    </w:p>
    <w:p w14:paraId="169A64D0" w14:textId="77777777" w:rsidR="006921D8" w:rsidRDefault="006921D8" w:rsidP="006921D8">
      <w:pPr>
        <w:spacing w:line="240" w:lineRule="auto"/>
        <w:ind w:firstLine="720"/>
        <w:jc w:val="both"/>
      </w:pPr>
      <w:r>
        <w:rPr>
          <w:rFonts w:ascii="Cambria" w:eastAsia="Cambria" w:hAnsi="Cambria"/>
        </w:rPr>
        <w:t>Packaging has increasingly become a strategic marketing cue rather than merely a protective container. In the cosmetics and personal-care industry, growing attention to sustainability, natural ingredients, and responsible consumption has encouraged firms to communicate product value through packaging design. Sustainable packaging can influence how consumers infer product quality, naturalness, environmental responsibility, and brand meaning before direct product experience occurs (Boz et al., 2020; Otto et al., 2021).</w:t>
      </w:r>
    </w:p>
    <w:p w14:paraId="3C1A2FF7" w14:textId="77777777" w:rsidR="006921D8" w:rsidRDefault="006921D8" w:rsidP="006921D8">
      <w:pPr>
        <w:spacing w:line="240" w:lineRule="auto"/>
        <w:jc w:val="both"/>
      </w:pPr>
      <w:r>
        <w:rPr>
          <w:rFonts w:ascii="Cambria" w:eastAsia="Cambria" w:hAnsi="Cambria"/>
        </w:rPr>
        <w:t xml:space="preserve">In this context, simple packaging is relevant because minimalist visual design can reduce visual complexity and communicate impressions of efficiency, naturalness, and authenticity. Research on minimalist packaging indicates that consumers may interpret fewer visual elements, restrained </w:t>
      </w:r>
      <w:proofErr w:type="spellStart"/>
      <w:r>
        <w:rPr>
          <w:rFonts w:ascii="Cambria" w:eastAsia="Cambria" w:hAnsi="Cambria"/>
        </w:rPr>
        <w:t>colors</w:t>
      </w:r>
      <w:proofErr w:type="spellEnd"/>
      <w:r>
        <w:rPr>
          <w:rFonts w:ascii="Cambria" w:eastAsia="Cambria" w:hAnsi="Cambria"/>
        </w:rPr>
        <w:t xml:space="preserve">, and clear layouts as signals of credibility and environmental responsibility (Ding et al., 2024; </w:t>
      </w:r>
      <w:proofErr w:type="spellStart"/>
      <w:r>
        <w:rPr>
          <w:rFonts w:ascii="Cambria" w:eastAsia="Cambria" w:hAnsi="Cambria"/>
        </w:rPr>
        <w:t>Saintives</w:t>
      </w:r>
      <w:proofErr w:type="spellEnd"/>
      <w:r>
        <w:rPr>
          <w:rFonts w:ascii="Cambria" w:eastAsia="Cambria" w:hAnsi="Cambria"/>
        </w:rPr>
        <w:t xml:space="preserve"> &amp; Meral, 2024). The effect is particularly important in cosmetics, where consumers often rely on extrinsic cues to evaluate product characteristics that cannot be observed immediately.</w:t>
      </w:r>
    </w:p>
    <w:p w14:paraId="53AEFD9B" w14:textId="77777777" w:rsidR="006921D8" w:rsidRDefault="006921D8" w:rsidP="006921D8">
      <w:pPr>
        <w:spacing w:line="240" w:lineRule="auto"/>
        <w:ind w:firstLine="720"/>
        <w:jc w:val="both"/>
      </w:pPr>
      <w:proofErr w:type="spellStart"/>
      <w:r>
        <w:rPr>
          <w:rFonts w:ascii="Cambria" w:eastAsia="Cambria" w:hAnsi="Cambria"/>
        </w:rPr>
        <w:t>Kahf</w:t>
      </w:r>
      <w:proofErr w:type="spellEnd"/>
      <w:r>
        <w:rPr>
          <w:rFonts w:ascii="Cambria" w:eastAsia="Cambria" w:hAnsi="Cambria"/>
        </w:rPr>
        <w:t xml:space="preserve"> provides a relevant context for examining this phenomenon. </w:t>
      </w:r>
      <w:proofErr w:type="spellStart"/>
      <w:r>
        <w:rPr>
          <w:rFonts w:ascii="Cambria" w:eastAsia="Cambria" w:hAnsi="Cambria"/>
        </w:rPr>
        <w:t>Kahf</w:t>
      </w:r>
      <w:proofErr w:type="spellEnd"/>
      <w:r>
        <w:rPr>
          <w:rFonts w:ascii="Cambria" w:eastAsia="Cambria" w:hAnsi="Cambria"/>
        </w:rPr>
        <w:t xml:space="preserve"> is a local male-grooming brand positioned around modern men's self-care and product formulations that communicate natural and halal-oriented values. At the market level, </w:t>
      </w:r>
      <w:proofErr w:type="spellStart"/>
      <w:r>
        <w:rPr>
          <w:rFonts w:ascii="Cambria" w:eastAsia="Cambria" w:hAnsi="Cambria"/>
        </w:rPr>
        <w:t>Kahf</w:t>
      </w:r>
      <w:proofErr w:type="spellEnd"/>
      <w:r>
        <w:rPr>
          <w:rFonts w:ascii="Cambria" w:eastAsia="Cambria" w:hAnsi="Cambria"/>
        </w:rPr>
        <w:t xml:space="preserve"> remained the market leader in the male facial-cleanser category from Q4 2024 to Q1 2026, although its share declined from 40.34% to 33.91%. This decline of 6.43 percentage points suggests that market leadership does not eliminate competitive pressure and that the brand needs to strengthen the cues through which consumers evaluate its products.</w:t>
      </w:r>
    </w:p>
    <w:p w14:paraId="7B440C34" w14:textId="77777777" w:rsidR="006921D8" w:rsidRDefault="006921D8" w:rsidP="006921D8">
      <w:pPr>
        <w:spacing w:line="240" w:lineRule="auto"/>
        <w:ind w:firstLine="720"/>
        <w:jc w:val="both"/>
      </w:pPr>
      <w:r>
        <w:rPr>
          <w:rFonts w:ascii="Cambria" w:eastAsia="Cambria" w:hAnsi="Cambria"/>
        </w:rPr>
        <w:lastRenderedPageBreak/>
        <w:t>The literature also indicates an unresolved issue regarding the psychological mechanisms connecting simple packaging to purchase intention. Koay and Hoang (2026) found that simple packaging increases perceived naturalness, perceived eco-friendliness, and perceived authenticity, while perceived eco-friendliness and perceived authenticity can affect purchase intention. The present study revisits this model in a different context: male facial-care consumers in Indonesia. This contextual shift is important because the previous model was developed in the green-cosmetics context in Malaysia, whereas male-grooming consumers in Indonesia may place different weights on functional, natural, environmental, and authenticity cues.</w:t>
      </w:r>
    </w:p>
    <w:p w14:paraId="7C95327B" w14:textId="77777777" w:rsidR="006921D8" w:rsidRDefault="006921D8" w:rsidP="006921D8">
      <w:pPr>
        <w:spacing w:line="240" w:lineRule="auto"/>
        <w:ind w:firstLine="576"/>
        <w:jc w:val="both"/>
      </w:pPr>
      <w:r>
        <w:rPr>
          <w:rFonts w:ascii="Cambria" w:eastAsia="Cambria" w:hAnsi="Cambria"/>
        </w:rPr>
        <w:t xml:space="preserve">Based on the Stimulus–Organism–Response (SOR) theory, external environmental cues influence internal psychological states before generating </w:t>
      </w:r>
      <w:proofErr w:type="spellStart"/>
      <w:r>
        <w:rPr>
          <w:rFonts w:ascii="Cambria" w:eastAsia="Cambria" w:hAnsi="Cambria"/>
        </w:rPr>
        <w:t>behavioral</w:t>
      </w:r>
      <w:proofErr w:type="spellEnd"/>
      <w:r>
        <w:rPr>
          <w:rFonts w:ascii="Cambria" w:eastAsia="Cambria" w:hAnsi="Cambria"/>
        </w:rPr>
        <w:t xml:space="preserve"> responses (Mehrabian &amp; Russell, 1974). In this study, simple packaging is conceptualized as the stimulus, perceived naturalness, perceived eco-friendliness, and perceived authenticity as organismic evaluations, and purchase intention as the </w:t>
      </w:r>
      <w:proofErr w:type="spellStart"/>
      <w:r>
        <w:rPr>
          <w:rFonts w:ascii="Cambria" w:eastAsia="Cambria" w:hAnsi="Cambria"/>
        </w:rPr>
        <w:t>behavioral</w:t>
      </w:r>
      <w:proofErr w:type="spellEnd"/>
      <w:r>
        <w:rPr>
          <w:rFonts w:ascii="Cambria" w:eastAsia="Cambria" w:hAnsi="Cambria"/>
        </w:rPr>
        <w:t xml:space="preserve"> response. Accordingly, this study aims to test the direct effects among these constructs and to examine the mediating roles of the three psychological perceptions in the relationship between simple packaging and purchase intention.</w:t>
      </w:r>
    </w:p>
    <w:p w14:paraId="7DFC26B1" w14:textId="02BE81D0" w:rsidR="00830BBD" w:rsidRDefault="006921D8" w:rsidP="006921D8">
      <w:pPr>
        <w:spacing w:line="240" w:lineRule="auto"/>
        <w:ind w:firstLine="576"/>
        <w:jc w:val="both"/>
        <w:rPr>
          <w:rFonts w:ascii="Cambria" w:eastAsia="Cambria" w:hAnsi="Cambria" w:cs="Cambria"/>
          <w:b/>
          <w:bCs/>
          <w:color w:val="000000"/>
        </w:rPr>
      </w:pPr>
      <w:r>
        <w:rPr>
          <w:rFonts w:ascii="Cambria" w:eastAsia="Cambria" w:hAnsi="Cambria"/>
        </w:rPr>
        <w:t xml:space="preserve">The study contributes by extending the empirical application of SOR to male-grooming products and by testing whether the psychological mechanisms identified in prior green-cosmetics research remain consistent among </w:t>
      </w:r>
      <w:proofErr w:type="spellStart"/>
      <w:r>
        <w:rPr>
          <w:rFonts w:ascii="Cambria" w:eastAsia="Cambria" w:hAnsi="Cambria"/>
        </w:rPr>
        <w:t>Kahf</w:t>
      </w:r>
      <w:proofErr w:type="spellEnd"/>
      <w:r>
        <w:rPr>
          <w:rFonts w:ascii="Cambria" w:eastAsia="Cambria" w:hAnsi="Cambria"/>
        </w:rPr>
        <w:t xml:space="preserve"> consumers in the Special Region of Yogyakarta.</w:t>
      </w:r>
    </w:p>
    <w:p w14:paraId="4D655FE4" w14:textId="77777777" w:rsidR="00830BBD" w:rsidRDefault="00830BBD">
      <w:pPr>
        <w:spacing w:line="240" w:lineRule="auto"/>
        <w:ind w:firstLine="576"/>
        <w:jc w:val="both"/>
        <w:rPr>
          <w:rFonts w:ascii="Cambria" w:eastAsia="Cambria" w:hAnsi="Cambria" w:cs="Cambria"/>
          <w:b/>
          <w:bCs/>
          <w:color w:val="000000"/>
        </w:rPr>
      </w:pPr>
    </w:p>
    <w:p w14:paraId="451C96F4" w14:textId="77777777" w:rsidR="00830BBD" w:rsidRDefault="00A64631">
      <w:pPr>
        <w:spacing w:line="240" w:lineRule="auto"/>
        <w:jc w:val="both"/>
        <w:rPr>
          <w:rFonts w:ascii="Cambria" w:eastAsia="Cambria" w:hAnsi="Cambria" w:cs="Cambria"/>
          <w:b/>
          <w:bCs/>
          <w:color w:val="000000"/>
        </w:rPr>
      </w:pPr>
      <w:r>
        <w:rPr>
          <w:rFonts w:ascii="Cambria" w:eastAsia="Cambria" w:hAnsi="Cambria" w:cs="Cambria"/>
          <w:b/>
          <w:bCs/>
          <w:color w:val="000000"/>
        </w:rPr>
        <w:t>Theory and hypothesis development</w:t>
      </w:r>
    </w:p>
    <w:p w14:paraId="1092298A" w14:textId="77777777" w:rsidR="006921D8" w:rsidRDefault="006921D8" w:rsidP="006921D8">
      <w:pPr>
        <w:spacing w:before="80" w:after="40" w:line="240" w:lineRule="auto"/>
        <w:jc w:val="both"/>
      </w:pPr>
      <w:r>
        <w:rPr>
          <w:rFonts w:ascii="Cambria" w:eastAsia="Cambria" w:hAnsi="Cambria"/>
          <w:b/>
        </w:rPr>
        <w:t>Stimulus–Organism–Response Theory</w:t>
      </w:r>
    </w:p>
    <w:p w14:paraId="525059DD" w14:textId="2BAF0CC9" w:rsidR="006921D8" w:rsidRDefault="006921D8" w:rsidP="00AF3C32">
      <w:pPr>
        <w:spacing w:line="240" w:lineRule="auto"/>
        <w:ind w:firstLine="720"/>
        <w:jc w:val="both"/>
        <w:rPr>
          <w:rFonts w:ascii="Cambria" w:eastAsia="Cambria" w:hAnsi="Cambria"/>
        </w:rPr>
      </w:pPr>
      <w:r>
        <w:rPr>
          <w:rFonts w:ascii="Cambria" w:eastAsia="Cambria" w:hAnsi="Cambria"/>
        </w:rPr>
        <w:t xml:space="preserve">SOR theory proposes that an external stimulus can shape an individual's internal state, which subsequently produces a </w:t>
      </w:r>
      <w:proofErr w:type="spellStart"/>
      <w:r>
        <w:rPr>
          <w:rFonts w:ascii="Cambria" w:eastAsia="Cambria" w:hAnsi="Cambria"/>
        </w:rPr>
        <w:t>behavioral</w:t>
      </w:r>
      <w:proofErr w:type="spellEnd"/>
      <w:r>
        <w:rPr>
          <w:rFonts w:ascii="Cambria" w:eastAsia="Cambria" w:hAnsi="Cambria"/>
        </w:rPr>
        <w:t xml:space="preserve"> response (Mehrabian &amp; Russell, 1974). The framework is suitable for packaging research because packaging is encountered before product use and can function as a visual environmental cue. In the present model, simple packaging represents S; perceived naturalness, perceived eco-friendliness, and perceived authenticity represent O; and purchase intention represents R.</w:t>
      </w:r>
    </w:p>
    <w:p w14:paraId="758A505C" w14:textId="77777777" w:rsidR="001B2BCC" w:rsidRDefault="001B2BCC" w:rsidP="00AF3C32">
      <w:pPr>
        <w:spacing w:line="240" w:lineRule="auto"/>
        <w:ind w:firstLine="720"/>
        <w:jc w:val="both"/>
      </w:pPr>
    </w:p>
    <w:p w14:paraId="6F945F1B" w14:textId="77777777" w:rsidR="006921D8" w:rsidRDefault="006921D8" w:rsidP="006921D8">
      <w:pPr>
        <w:spacing w:before="80" w:after="40" w:line="240" w:lineRule="auto"/>
        <w:jc w:val="both"/>
      </w:pPr>
      <w:r>
        <w:rPr>
          <w:rFonts w:ascii="Cambria" w:eastAsia="Cambria" w:hAnsi="Cambria"/>
          <w:b/>
        </w:rPr>
        <w:t>Simple Packaging and Perceived Naturalness</w:t>
      </w:r>
    </w:p>
    <w:p w14:paraId="2A117743" w14:textId="77777777" w:rsidR="006921D8" w:rsidRDefault="006921D8" w:rsidP="00AF3C32">
      <w:pPr>
        <w:spacing w:line="240" w:lineRule="auto"/>
        <w:ind w:firstLine="720"/>
        <w:jc w:val="both"/>
      </w:pPr>
      <w:r>
        <w:rPr>
          <w:rFonts w:ascii="Cambria" w:eastAsia="Cambria" w:hAnsi="Cambria"/>
        </w:rPr>
        <w:t xml:space="preserve">Simple packaging emphasizes a limited number of visual elements, restrained </w:t>
      </w:r>
      <w:proofErr w:type="spellStart"/>
      <w:r>
        <w:rPr>
          <w:rFonts w:ascii="Cambria" w:eastAsia="Cambria" w:hAnsi="Cambria"/>
        </w:rPr>
        <w:t>colors</w:t>
      </w:r>
      <w:proofErr w:type="spellEnd"/>
      <w:r>
        <w:rPr>
          <w:rFonts w:ascii="Cambria" w:eastAsia="Cambria" w:hAnsi="Cambria"/>
        </w:rPr>
        <w:t xml:space="preserve">, clear typography, and a clean layout. Such cues can reduce perceived processing complexity and encourage inferences that the product is more natural and less excessively processed. </w:t>
      </w:r>
      <w:proofErr w:type="spellStart"/>
      <w:r>
        <w:rPr>
          <w:rFonts w:ascii="Cambria" w:eastAsia="Cambria" w:hAnsi="Cambria"/>
        </w:rPr>
        <w:t>Saintives</w:t>
      </w:r>
      <w:proofErr w:type="spellEnd"/>
      <w:r>
        <w:rPr>
          <w:rFonts w:ascii="Cambria" w:eastAsia="Cambria" w:hAnsi="Cambria"/>
        </w:rPr>
        <w:t xml:space="preserve"> and Meral (2024) found that minimalist packaging can increase perceptions of product naturalness, while </w:t>
      </w:r>
      <w:proofErr w:type="spellStart"/>
      <w:r>
        <w:rPr>
          <w:rFonts w:ascii="Cambria" w:eastAsia="Cambria" w:hAnsi="Cambria"/>
        </w:rPr>
        <w:t>D'Astous</w:t>
      </w:r>
      <w:proofErr w:type="spellEnd"/>
      <w:r>
        <w:rPr>
          <w:rFonts w:ascii="Cambria" w:eastAsia="Cambria" w:hAnsi="Cambria"/>
        </w:rPr>
        <w:t xml:space="preserve"> and Labrecque (2021) showed that packaging-related responsibility cues can shape naturalness and healthiness inferences. Therefore:</w:t>
      </w:r>
    </w:p>
    <w:p w14:paraId="7B1900E8" w14:textId="5639D55A" w:rsidR="006921D8" w:rsidRDefault="006921D8" w:rsidP="006921D8">
      <w:pPr>
        <w:spacing w:line="240" w:lineRule="auto"/>
        <w:jc w:val="both"/>
        <w:rPr>
          <w:rFonts w:ascii="Cambria" w:eastAsia="Cambria" w:hAnsi="Cambria"/>
          <w:b/>
        </w:rPr>
      </w:pPr>
      <w:r>
        <w:rPr>
          <w:rFonts w:ascii="Cambria" w:eastAsia="Cambria" w:hAnsi="Cambria"/>
          <w:b/>
        </w:rPr>
        <w:t>H1: Simple packaging has a positive effect on perceived naturalness.</w:t>
      </w:r>
    </w:p>
    <w:p w14:paraId="03BAC853" w14:textId="77777777" w:rsidR="001B2BCC" w:rsidRDefault="001B2BCC" w:rsidP="006921D8">
      <w:pPr>
        <w:spacing w:line="240" w:lineRule="auto"/>
        <w:jc w:val="both"/>
      </w:pPr>
    </w:p>
    <w:p w14:paraId="0944ADA2" w14:textId="77777777" w:rsidR="006921D8" w:rsidRDefault="006921D8" w:rsidP="006921D8">
      <w:pPr>
        <w:spacing w:before="80" w:after="40" w:line="240" w:lineRule="auto"/>
        <w:jc w:val="both"/>
      </w:pPr>
      <w:r>
        <w:rPr>
          <w:rFonts w:ascii="Cambria" w:eastAsia="Cambria" w:hAnsi="Cambria"/>
          <w:b/>
        </w:rPr>
        <w:t>Simple Packaging and Perceived Eco-Friendliness</w:t>
      </w:r>
    </w:p>
    <w:p w14:paraId="2AC5E251" w14:textId="77777777" w:rsidR="006921D8" w:rsidRDefault="006921D8" w:rsidP="00AF3C32">
      <w:pPr>
        <w:spacing w:line="240" w:lineRule="auto"/>
        <w:ind w:firstLine="720"/>
        <w:jc w:val="both"/>
      </w:pPr>
      <w:r>
        <w:rPr>
          <w:rFonts w:ascii="Cambria" w:eastAsia="Cambria" w:hAnsi="Cambria"/>
        </w:rPr>
        <w:t xml:space="preserve">Consumers may interpret simple packaging as evidence of efficient material use and environmental responsibility. Sustainable-packaging research shows that visual packaging cues can affect environmental evaluations and green purchase-related responses (Magnier &amp; </w:t>
      </w:r>
      <w:proofErr w:type="spellStart"/>
      <w:r>
        <w:rPr>
          <w:rFonts w:ascii="Cambria" w:eastAsia="Cambria" w:hAnsi="Cambria"/>
        </w:rPr>
        <w:t>Crié</w:t>
      </w:r>
      <w:proofErr w:type="spellEnd"/>
      <w:r>
        <w:rPr>
          <w:rFonts w:ascii="Cambria" w:eastAsia="Cambria" w:hAnsi="Cambria"/>
        </w:rPr>
        <w:t>, 2015; Boz et al., 2020). Ding et al. (2024) further show that simplicity in packaging can strengthen positive green-related perceptions. Therefore:</w:t>
      </w:r>
    </w:p>
    <w:p w14:paraId="0487F554" w14:textId="77777777" w:rsidR="006921D8" w:rsidRDefault="006921D8" w:rsidP="006921D8">
      <w:pPr>
        <w:spacing w:line="240" w:lineRule="auto"/>
        <w:jc w:val="both"/>
      </w:pPr>
      <w:r>
        <w:rPr>
          <w:rFonts w:ascii="Cambria" w:eastAsia="Cambria" w:hAnsi="Cambria"/>
          <w:b/>
        </w:rPr>
        <w:t>H2: Simple packaging has a positive effect on perceived eco-friendliness.</w:t>
      </w:r>
    </w:p>
    <w:p w14:paraId="6EDB37F5" w14:textId="77777777" w:rsidR="006921D8" w:rsidRDefault="006921D8" w:rsidP="006921D8">
      <w:pPr>
        <w:spacing w:before="80" w:after="40" w:line="240" w:lineRule="auto"/>
        <w:jc w:val="both"/>
      </w:pPr>
      <w:r>
        <w:rPr>
          <w:rFonts w:ascii="Cambria" w:eastAsia="Cambria" w:hAnsi="Cambria"/>
          <w:b/>
        </w:rPr>
        <w:lastRenderedPageBreak/>
        <w:t>Simple Packaging and Perceived Authenticity</w:t>
      </w:r>
    </w:p>
    <w:p w14:paraId="6AFEA4CB" w14:textId="77777777" w:rsidR="006921D8" w:rsidRDefault="006921D8" w:rsidP="006921D8">
      <w:pPr>
        <w:spacing w:line="240" w:lineRule="auto"/>
        <w:jc w:val="both"/>
      </w:pPr>
      <w:r>
        <w:rPr>
          <w:rFonts w:ascii="Cambria" w:eastAsia="Cambria" w:hAnsi="Cambria"/>
        </w:rPr>
        <w:t>Minimalist packaging can communicate sincerity, clarity, and consistency, thereby supporting perceptions that a brand is genuine. Brand authenticity literature conceptualizes authenticity through qualities such as credibility, integrity, and continuity (</w:t>
      </w:r>
      <w:proofErr w:type="spellStart"/>
      <w:r>
        <w:rPr>
          <w:rFonts w:ascii="Cambria" w:eastAsia="Cambria" w:hAnsi="Cambria"/>
        </w:rPr>
        <w:t>Morhart</w:t>
      </w:r>
      <w:proofErr w:type="spellEnd"/>
      <w:r>
        <w:rPr>
          <w:rFonts w:ascii="Cambria" w:eastAsia="Cambria" w:hAnsi="Cambria"/>
        </w:rPr>
        <w:t xml:space="preserve"> et al., 2015). Packaging simplicity may therefore act as a cue that strengthens authenticity perceptions.</w:t>
      </w:r>
    </w:p>
    <w:p w14:paraId="4604E413" w14:textId="2FA3B779" w:rsidR="006921D8" w:rsidRDefault="006921D8" w:rsidP="006921D8">
      <w:pPr>
        <w:spacing w:line="240" w:lineRule="auto"/>
        <w:jc w:val="both"/>
        <w:rPr>
          <w:rFonts w:ascii="Cambria" w:eastAsia="Cambria" w:hAnsi="Cambria"/>
          <w:b/>
        </w:rPr>
      </w:pPr>
      <w:r>
        <w:rPr>
          <w:rFonts w:ascii="Cambria" w:eastAsia="Cambria" w:hAnsi="Cambria"/>
          <w:b/>
        </w:rPr>
        <w:t>H3: Simple packaging has a positive effect on perceived authenticity.</w:t>
      </w:r>
    </w:p>
    <w:p w14:paraId="36C273F3" w14:textId="77777777" w:rsidR="001B2BCC" w:rsidRDefault="001B2BCC" w:rsidP="006921D8">
      <w:pPr>
        <w:spacing w:line="240" w:lineRule="auto"/>
        <w:jc w:val="both"/>
      </w:pPr>
    </w:p>
    <w:p w14:paraId="44AE8F22" w14:textId="77777777" w:rsidR="006921D8" w:rsidRDefault="006921D8" w:rsidP="006921D8">
      <w:pPr>
        <w:spacing w:before="80" w:after="40" w:line="240" w:lineRule="auto"/>
        <w:jc w:val="both"/>
      </w:pPr>
      <w:r>
        <w:rPr>
          <w:rFonts w:ascii="Cambria" w:eastAsia="Cambria" w:hAnsi="Cambria"/>
          <w:b/>
        </w:rPr>
        <w:t>Psychological Perceptions and Purchase Intention</w:t>
      </w:r>
    </w:p>
    <w:p w14:paraId="77B5EA35" w14:textId="77777777" w:rsidR="006921D8" w:rsidRDefault="006921D8" w:rsidP="006921D8">
      <w:pPr>
        <w:spacing w:line="240" w:lineRule="auto"/>
        <w:jc w:val="both"/>
      </w:pPr>
      <w:r>
        <w:rPr>
          <w:rFonts w:ascii="Cambria" w:eastAsia="Cambria" w:hAnsi="Cambria"/>
        </w:rPr>
        <w:t>Perceived naturalness can reduce uncertainty and increase expectations of safety and product quality, which may strengthen willingness to purchase (</w:t>
      </w:r>
      <w:proofErr w:type="spellStart"/>
      <w:r>
        <w:rPr>
          <w:rFonts w:ascii="Cambria" w:eastAsia="Cambria" w:hAnsi="Cambria"/>
        </w:rPr>
        <w:t>Apaolaza</w:t>
      </w:r>
      <w:proofErr w:type="spellEnd"/>
      <w:r>
        <w:rPr>
          <w:rFonts w:ascii="Cambria" w:eastAsia="Cambria" w:hAnsi="Cambria"/>
        </w:rPr>
        <w:t xml:space="preserve"> et al., 2022; Liu et al., 2024). Perceived eco-friendliness can also increase positive product evaluations because consumers increasingly consider environmental consequences in purchase decisions (</w:t>
      </w:r>
      <w:proofErr w:type="spellStart"/>
      <w:r>
        <w:rPr>
          <w:rFonts w:ascii="Cambria" w:eastAsia="Cambria" w:hAnsi="Cambria"/>
        </w:rPr>
        <w:t>Lavuri</w:t>
      </w:r>
      <w:proofErr w:type="spellEnd"/>
      <w:r>
        <w:rPr>
          <w:rFonts w:ascii="Cambria" w:eastAsia="Cambria" w:hAnsi="Cambria"/>
        </w:rPr>
        <w:t xml:space="preserve"> et al., 2022; Limbu &amp; Ahamed, 2023). Authenticity, by contrast, can strengthen consumer evaluations and </w:t>
      </w:r>
      <w:proofErr w:type="spellStart"/>
      <w:r>
        <w:rPr>
          <w:rFonts w:ascii="Cambria" w:eastAsia="Cambria" w:hAnsi="Cambria"/>
        </w:rPr>
        <w:t>behavioral</w:t>
      </w:r>
      <w:proofErr w:type="spellEnd"/>
      <w:r>
        <w:rPr>
          <w:rFonts w:ascii="Cambria" w:eastAsia="Cambria" w:hAnsi="Cambria"/>
        </w:rPr>
        <w:t xml:space="preserve"> intentions, although its effect may vary by product category and consumer motivation (Chen et al., 2020). Thus:</w:t>
      </w:r>
    </w:p>
    <w:p w14:paraId="18E6F1CF" w14:textId="77777777" w:rsidR="006921D8" w:rsidRDefault="006921D8" w:rsidP="006921D8">
      <w:pPr>
        <w:spacing w:line="240" w:lineRule="auto"/>
        <w:jc w:val="both"/>
      </w:pPr>
      <w:r>
        <w:rPr>
          <w:rFonts w:ascii="Cambria" w:eastAsia="Cambria" w:hAnsi="Cambria"/>
          <w:b/>
        </w:rPr>
        <w:t>H4: Perceived naturalness has a positive effect on purchase intention.</w:t>
      </w:r>
    </w:p>
    <w:p w14:paraId="6ED76418" w14:textId="77777777" w:rsidR="006921D8" w:rsidRDefault="006921D8" w:rsidP="006921D8">
      <w:pPr>
        <w:spacing w:line="240" w:lineRule="auto"/>
        <w:jc w:val="both"/>
      </w:pPr>
      <w:r>
        <w:rPr>
          <w:rFonts w:ascii="Cambria" w:eastAsia="Cambria" w:hAnsi="Cambria"/>
          <w:b/>
        </w:rPr>
        <w:t>H5: Perceived eco-friendliness has a positive effect on purchase intention.</w:t>
      </w:r>
    </w:p>
    <w:p w14:paraId="5827DB03" w14:textId="5CE706B2" w:rsidR="006921D8" w:rsidRDefault="006921D8" w:rsidP="006921D8">
      <w:pPr>
        <w:spacing w:line="240" w:lineRule="auto"/>
        <w:jc w:val="both"/>
        <w:rPr>
          <w:rFonts w:ascii="Cambria" w:eastAsia="Cambria" w:hAnsi="Cambria"/>
          <w:b/>
        </w:rPr>
      </w:pPr>
      <w:r>
        <w:rPr>
          <w:rFonts w:ascii="Cambria" w:eastAsia="Cambria" w:hAnsi="Cambria"/>
          <w:b/>
        </w:rPr>
        <w:t>H6: Perceived authenticity has a positive effect on purchase intention.</w:t>
      </w:r>
    </w:p>
    <w:p w14:paraId="25F8B734" w14:textId="77777777" w:rsidR="001B2BCC" w:rsidRDefault="001B2BCC" w:rsidP="006921D8">
      <w:pPr>
        <w:spacing w:line="240" w:lineRule="auto"/>
        <w:jc w:val="both"/>
      </w:pPr>
    </w:p>
    <w:p w14:paraId="0C09EA52" w14:textId="77777777" w:rsidR="006921D8" w:rsidRDefault="006921D8" w:rsidP="006921D8">
      <w:pPr>
        <w:spacing w:before="80" w:after="40" w:line="240" w:lineRule="auto"/>
        <w:jc w:val="both"/>
      </w:pPr>
      <w:r>
        <w:rPr>
          <w:rFonts w:ascii="Cambria" w:eastAsia="Cambria" w:hAnsi="Cambria"/>
          <w:b/>
        </w:rPr>
        <w:t>Mediating Effects</w:t>
      </w:r>
    </w:p>
    <w:p w14:paraId="736EF24D" w14:textId="77777777" w:rsidR="006921D8" w:rsidRDefault="006921D8" w:rsidP="006921D8">
      <w:pPr>
        <w:spacing w:line="240" w:lineRule="auto"/>
        <w:jc w:val="both"/>
      </w:pPr>
      <w:r>
        <w:rPr>
          <w:rFonts w:ascii="Cambria" w:eastAsia="Cambria" w:hAnsi="Cambria"/>
        </w:rPr>
        <w:t>Within SOR, the effect of an external cue is expected to operate through internal evaluations. Accordingly, simple packaging is expected to influence purchase intention indirectly by shaping perceived naturalness, perceived eco-friendliness, and perceived authenticity. The model follows the mechanism proposed by Koay and Hoang (2026), while testing it in the Indonesian male-grooming context.</w:t>
      </w:r>
    </w:p>
    <w:p w14:paraId="02525BC1" w14:textId="77777777" w:rsidR="006921D8" w:rsidRDefault="006921D8" w:rsidP="006921D8">
      <w:pPr>
        <w:spacing w:line="240" w:lineRule="auto"/>
        <w:jc w:val="both"/>
      </w:pPr>
      <w:r>
        <w:rPr>
          <w:rFonts w:ascii="Cambria" w:eastAsia="Cambria" w:hAnsi="Cambria"/>
          <w:b/>
        </w:rPr>
        <w:t>H7: Perceived authenticity mediates the effect of simple packaging on purchase intention.</w:t>
      </w:r>
    </w:p>
    <w:p w14:paraId="2C969E42" w14:textId="77777777" w:rsidR="006921D8" w:rsidRDefault="006921D8" w:rsidP="006921D8">
      <w:pPr>
        <w:spacing w:line="240" w:lineRule="auto"/>
        <w:jc w:val="both"/>
      </w:pPr>
      <w:r>
        <w:rPr>
          <w:rFonts w:ascii="Cambria" w:eastAsia="Cambria" w:hAnsi="Cambria"/>
          <w:b/>
        </w:rPr>
        <w:t>H8: Perceived eco-friendliness mediates the effect of simple packaging on purchase intention.</w:t>
      </w:r>
    </w:p>
    <w:p w14:paraId="0A9FE1FE" w14:textId="519905E1" w:rsidR="00830BBD" w:rsidRPr="001B2BCC" w:rsidRDefault="006921D8" w:rsidP="001B2BCC">
      <w:pPr>
        <w:spacing w:line="240" w:lineRule="auto"/>
        <w:jc w:val="both"/>
      </w:pPr>
      <w:r>
        <w:rPr>
          <w:rFonts w:ascii="Cambria" w:eastAsia="Cambria" w:hAnsi="Cambria"/>
          <w:b/>
        </w:rPr>
        <w:t>H9: Perceived naturalness mediates the effect of simple packaging on purchase intention.</w:t>
      </w:r>
    </w:p>
    <w:p w14:paraId="225E0955" w14:textId="6EC18E4B" w:rsidR="006C62FC" w:rsidRPr="006C62FC" w:rsidRDefault="006C62FC" w:rsidP="006C62FC">
      <w:pPr>
        <w:pStyle w:val="ListParagraph"/>
        <w:spacing w:line="240" w:lineRule="auto"/>
        <w:jc w:val="center"/>
        <w:rPr>
          <w:rFonts w:ascii="Cambria" w:eastAsia="Cambria" w:hAnsi="Cambria" w:cs="Cambria"/>
          <w:b/>
          <w:bCs/>
          <w:color w:val="000000"/>
        </w:rPr>
      </w:pPr>
      <w:r>
        <w:rPr>
          <w:rFonts w:ascii="Cambria" w:eastAsia="Cambria" w:hAnsi="Cambria" w:cs="Cambria"/>
          <w:b/>
          <w:bCs/>
          <w:color w:val="000000"/>
        </w:rPr>
        <w:t>Figure 1. Conceptual Model</w:t>
      </w:r>
    </w:p>
    <w:p w14:paraId="5BD95A0E" w14:textId="3C60A4ED" w:rsidR="006C62FC" w:rsidRDefault="006C62FC">
      <w:pPr>
        <w:spacing w:line="240" w:lineRule="auto"/>
        <w:ind w:left="360"/>
        <w:rPr>
          <w:rFonts w:ascii="Cambria" w:eastAsia="Cambria" w:hAnsi="Cambria" w:cs="Cambria"/>
          <w:b/>
          <w:bCs/>
          <w:color w:val="000000"/>
        </w:rPr>
      </w:pPr>
    </w:p>
    <w:p w14:paraId="62A3E9C5" w14:textId="0A5A8396" w:rsidR="006C62FC" w:rsidRDefault="006C62FC">
      <w:pPr>
        <w:spacing w:line="240" w:lineRule="auto"/>
        <w:ind w:left="360"/>
        <w:rPr>
          <w:rFonts w:ascii="Cambria" w:eastAsia="Cambria" w:hAnsi="Cambria" w:cs="Cambria"/>
          <w:b/>
          <w:bCs/>
          <w:color w:val="000000"/>
        </w:rPr>
      </w:pPr>
      <w:r>
        <w:rPr>
          <w:rFonts w:ascii="Cambria" w:eastAsia="Cambria" w:hAnsi="Cambria" w:cs="Cambria"/>
          <w:b/>
          <w:bCs/>
          <w:noProof/>
          <w:color w:val="000000"/>
        </w:rPr>
        <w:drawing>
          <wp:anchor distT="0" distB="0" distL="114300" distR="114300" simplePos="0" relativeHeight="251658240" behindDoc="0" locked="0" layoutInCell="1" allowOverlap="1" wp14:anchorId="48C1CD69" wp14:editId="4D76CBF0">
            <wp:simplePos x="0" y="0"/>
            <wp:positionH relativeFrom="margin">
              <wp:align>center</wp:align>
            </wp:positionH>
            <wp:positionV relativeFrom="paragraph">
              <wp:posOffset>10160</wp:posOffset>
            </wp:positionV>
            <wp:extent cx="5090808" cy="2029765"/>
            <wp:effectExtent l="0" t="0" r="0" b="889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7">
                      <a:extLst>
                        <a:ext uri="{28A0092B-C50C-407E-A947-70E740481C1C}">
                          <a14:useLocalDpi xmlns:a14="http://schemas.microsoft.com/office/drawing/2010/main" val="0"/>
                        </a:ext>
                      </a:extLst>
                    </a:blip>
                    <a:stretch>
                      <a:fillRect/>
                    </a:stretch>
                  </pic:blipFill>
                  <pic:spPr>
                    <a:xfrm>
                      <a:off x="0" y="0"/>
                      <a:ext cx="5090808" cy="2029765"/>
                    </a:xfrm>
                    <a:prstGeom prst="rect">
                      <a:avLst/>
                    </a:prstGeom>
                  </pic:spPr>
                </pic:pic>
              </a:graphicData>
            </a:graphic>
            <wp14:sizeRelH relativeFrom="page">
              <wp14:pctWidth>0</wp14:pctWidth>
            </wp14:sizeRelH>
            <wp14:sizeRelV relativeFrom="page">
              <wp14:pctHeight>0</wp14:pctHeight>
            </wp14:sizeRelV>
          </wp:anchor>
        </w:drawing>
      </w:r>
    </w:p>
    <w:p w14:paraId="10409C3B" w14:textId="19F29568" w:rsidR="006C62FC" w:rsidRDefault="006C62FC">
      <w:pPr>
        <w:spacing w:line="240" w:lineRule="auto"/>
        <w:ind w:left="360"/>
        <w:rPr>
          <w:rFonts w:ascii="Cambria" w:eastAsia="Cambria" w:hAnsi="Cambria" w:cs="Cambria"/>
          <w:b/>
          <w:bCs/>
          <w:color w:val="000000"/>
        </w:rPr>
      </w:pPr>
    </w:p>
    <w:p w14:paraId="0208B06B" w14:textId="2264B364" w:rsidR="006C62FC" w:rsidRDefault="006C62FC">
      <w:pPr>
        <w:spacing w:line="240" w:lineRule="auto"/>
        <w:ind w:left="360"/>
        <w:rPr>
          <w:rFonts w:ascii="Cambria" w:eastAsia="Cambria" w:hAnsi="Cambria" w:cs="Cambria"/>
          <w:b/>
          <w:bCs/>
          <w:color w:val="000000"/>
        </w:rPr>
      </w:pPr>
    </w:p>
    <w:p w14:paraId="0C42D7DA" w14:textId="7B5F8C7A" w:rsidR="006C62FC" w:rsidRDefault="006C62FC">
      <w:pPr>
        <w:spacing w:line="240" w:lineRule="auto"/>
        <w:ind w:left="360"/>
        <w:rPr>
          <w:rFonts w:ascii="Cambria" w:eastAsia="Cambria" w:hAnsi="Cambria" w:cs="Cambria"/>
          <w:b/>
          <w:bCs/>
          <w:color w:val="000000"/>
        </w:rPr>
      </w:pPr>
    </w:p>
    <w:p w14:paraId="1B9D0CB3" w14:textId="72FCE38D" w:rsidR="006C62FC" w:rsidRDefault="006C62FC">
      <w:pPr>
        <w:spacing w:line="240" w:lineRule="auto"/>
        <w:ind w:left="360"/>
        <w:rPr>
          <w:rFonts w:ascii="Cambria" w:eastAsia="Cambria" w:hAnsi="Cambria" w:cs="Cambria"/>
          <w:b/>
          <w:bCs/>
          <w:color w:val="000000"/>
        </w:rPr>
      </w:pPr>
    </w:p>
    <w:p w14:paraId="6AB27EB9" w14:textId="5CB46BA0" w:rsidR="006C62FC" w:rsidRDefault="006C62FC">
      <w:pPr>
        <w:spacing w:line="240" w:lineRule="auto"/>
        <w:ind w:left="360"/>
        <w:rPr>
          <w:rFonts w:ascii="Cambria" w:eastAsia="Cambria" w:hAnsi="Cambria" w:cs="Cambria"/>
          <w:b/>
          <w:bCs/>
          <w:color w:val="000000"/>
        </w:rPr>
      </w:pPr>
    </w:p>
    <w:p w14:paraId="1091D2F6" w14:textId="4556E82E" w:rsidR="006C62FC" w:rsidRDefault="006C62FC">
      <w:pPr>
        <w:spacing w:line="240" w:lineRule="auto"/>
        <w:ind w:left="360"/>
        <w:rPr>
          <w:rFonts w:ascii="Cambria" w:eastAsia="Cambria" w:hAnsi="Cambria" w:cs="Cambria"/>
          <w:b/>
          <w:bCs/>
          <w:color w:val="000000"/>
        </w:rPr>
      </w:pPr>
    </w:p>
    <w:p w14:paraId="32160B1F" w14:textId="12B57902" w:rsidR="006C62FC" w:rsidRDefault="006C62FC">
      <w:pPr>
        <w:spacing w:line="240" w:lineRule="auto"/>
        <w:ind w:left="360"/>
        <w:rPr>
          <w:rFonts w:ascii="Cambria" w:eastAsia="Cambria" w:hAnsi="Cambria" w:cs="Cambria"/>
          <w:b/>
          <w:bCs/>
          <w:color w:val="000000"/>
        </w:rPr>
      </w:pPr>
    </w:p>
    <w:p w14:paraId="56F005E9" w14:textId="511FA0B9" w:rsidR="006C62FC" w:rsidRDefault="006C62FC">
      <w:pPr>
        <w:spacing w:line="240" w:lineRule="auto"/>
        <w:ind w:left="360"/>
        <w:rPr>
          <w:rFonts w:ascii="Cambria" w:eastAsia="Cambria" w:hAnsi="Cambria" w:cs="Cambria"/>
          <w:b/>
          <w:bCs/>
          <w:color w:val="000000"/>
        </w:rPr>
      </w:pPr>
    </w:p>
    <w:p w14:paraId="4565B452" w14:textId="69C382D5" w:rsidR="006C62FC" w:rsidRDefault="006C62FC">
      <w:pPr>
        <w:spacing w:line="240" w:lineRule="auto"/>
        <w:ind w:left="360"/>
        <w:rPr>
          <w:rFonts w:ascii="Cambria" w:eastAsia="Cambria" w:hAnsi="Cambria" w:cs="Cambria"/>
          <w:b/>
          <w:bCs/>
          <w:color w:val="000000"/>
        </w:rPr>
      </w:pPr>
    </w:p>
    <w:p w14:paraId="0C7F0571" w14:textId="00006E49" w:rsidR="006C62FC" w:rsidRDefault="006C62FC">
      <w:pPr>
        <w:spacing w:line="240" w:lineRule="auto"/>
        <w:ind w:left="360"/>
        <w:rPr>
          <w:rFonts w:ascii="Cambria" w:eastAsia="Cambria" w:hAnsi="Cambria" w:cs="Cambria"/>
          <w:b/>
          <w:bCs/>
          <w:color w:val="000000"/>
        </w:rPr>
      </w:pPr>
    </w:p>
    <w:p w14:paraId="55D814D4" w14:textId="5DA3F549" w:rsidR="006C62FC" w:rsidRDefault="006C62FC" w:rsidP="001B2BCC">
      <w:pPr>
        <w:spacing w:line="240" w:lineRule="auto"/>
        <w:rPr>
          <w:rFonts w:ascii="Cambria" w:eastAsia="Cambria" w:hAnsi="Cambria" w:cs="Cambria"/>
          <w:b/>
          <w:bCs/>
          <w:color w:val="000000"/>
        </w:rPr>
      </w:pPr>
    </w:p>
    <w:p w14:paraId="341CC36D" w14:textId="77777777" w:rsidR="006C62FC" w:rsidRDefault="006C62FC" w:rsidP="006C62FC">
      <w:pPr>
        <w:spacing w:before="20" w:after="80" w:line="240" w:lineRule="auto"/>
        <w:jc w:val="center"/>
      </w:pPr>
      <w:r>
        <w:rPr>
          <w:rFonts w:ascii="Cambria" w:eastAsia="Cambria" w:hAnsi="Cambria"/>
          <w:sz w:val="18"/>
        </w:rPr>
        <w:t>Source: Adapted from Mehrabian and Russell (1974) and Koay and Hoang (2026).</w:t>
      </w:r>
    </w:p>
    <w:p w14:paraId="3634709D" w14:textId="77777777" w:rsidR="006C62FC" w:rsidRDefault="006C62FC" w:rsidP="006C62FC">
      <w:pPr>
        <w:spacing w:before="120" w:after="40" w:line="240" w:lineRule="auto"/>
        <w:jc w:val="both"/>
      </w:pPr>
      <w:r>
        <w:rPr>
          <w:rFonts w:ascii="Cambria" w:eastAsia="Cambria" w:hAnsi="Cambria"/>
          <w:b/>
        </w:rPr>
        <w:lastRenderedPageBreak/>
        <w:t>Method</w:t>
      </w:r>
    </w:p>
    <w:p w14:paraId="14D0FA2D" w14:textId="77777777" w:rsidR="006C62FC" w:rsidRDefault="006C62FC" w:rsidP="001B2BCC">
      <w:pPr>
        <w:spacing w:line="240" w:lineRule="auto"/>
        <w:ind w:firstLine="720"/>
        <w:jc w:val="both"/>
      </w:pPr>
      <w:r>
        <w:rPr>
          <w:rFonts w:ascii="Cambria" w:eastAsia="Cambria" w:hAnsi="Cambria"/>
        </w:rPr>
        <w:t xml:space="preserve">This study employed a quantitative explanatory survey with a cross-sectional design. The population consisted of people in the Special Region of Yogyakarta who knew </w:t>
      </w:r>
      <w:proofErr w:type="spellStart"/>
      <w:r>
        <w:rPr>
          <w:rFonts w:ascii="Cambria" w:eastAsia="Cambria" w:hAnsi="Cambria"/>
        </w:rPr>
        <w:t>Kahf</w:t>
      </w:r>
      <w:proofErr w:type="spellEnd"/>
      <w:r>
        <w:rPr>
          <w:rFonts w:ascii="Cambria" w:eastAsia="Cambria" w:hAnsi="Cambria"/>
        </w:rPr>
        <w:t xml:space="preserve"> products. Purposive sampling was used because respondents had to satisfy specific criteria relevant to the research constructs. The minimum sample target was 250 respondents based on the number of indicators, and 261 valid responses were ultimately retained after screening.</w:t>
      </w:r>
    </w:p>
    <w:p w14:paraId="301A3A3C" w14:textId="77777777" w:rsidR="006C62FC" w:rsidRDefault="006C62FC" w:rsidP="001B2BCC">
      <w:pPr>
        <w:spacing w:line="240" w:lineRule="auto"/>
        <w:ind w:firstLine="720"/>
        <w:jc w:val="both"/>
      </w:pPr>
      <w:r>
        <w:rPr>
          <w:rFonts w:ascii="Cambria" w:eastAsia="Cambria" w:hAnsi="Cambria"/>
        </w:rPr>
        <w:t xml:space="preserve">Respondents were male, aged 17–35 years, domiciled in the Special Region of Yogyakarta, and familiar with </w:t>
      </w:r>
      <w:proofErr w:type="spellStart"/>
      <w:r>
        <w:rPr>
          <w:rFonts w:ascii="Cambria" w:eastAsia="Cambria" w:hAnsi="Cambria"/>
        </w:rPr>
        <w:t>Kahf</w:t>
      </w:r>
      <w:proofErr w:type="spellEnd"/>
      <w:r>
        <w:rPr>
          <w:rFonts w:ascii="Cambria" w:eastAsia="Cambria" w:hAnsi="Cambria"/>
        </w:rPr>
        <w:t>. Data collection was conducted online from November 2025 to July 2026 using an electronic questionnaire. All constructs were measured using a seven-point Likert scale. The operational indicators covered simple packaging, perceived naturalness, perceived eco-friendliness, perceived authenticity, and purchase intention.</w:t>
      </w:r>
    </w:p>
    <w:p w14:paraId="7938D7E0" w14:textId="77777777" w:rsidR="006C62FC" w:rsidRDefault="006C62FC" w:rsidP="006C62FC">
      <w:pPr>
        <w:spacing w:line="240" w:lineRule="auto"/>
        <w:jc w:val="both"/>
      </w:pPr>
      <w:r>
        <w:rPr>
          <w:rFonts w:ascii="Cambria" w:eastAsia="Cambria" w:hAnsi="Cambria"/>
        </w:rPr>
        <w:t xml:space="preserve">Simple packaging was measured through simplicity of design, limited visual elements, white space, restrained </w:t>
      </w:r>
      <w:proofErr w:type="spellStart"/>
      <w:r>
        <w:rPr>
          <w:rFonts w:ascii="Cambria" w:eastAsia="Cambria" w:hAnsi="Cambria"/>
        </w:rPr>
        <w:t>colors</w:t>
      </w:r>
      <w:proofErr w:type="spellEnd"/>
      <w:r>
        <w:rPr>
          <w:rFonts w:ascii="Cambria" w:eastAsia="Cambria" w:hAnsi="Cambria"/>
        </w:rPr>
        <w:t>, and minimalist layout. Perceived naturalness captured perceptions that the product looked natural, healthy, pure, and not excessively processed. Perceived eco-friendliness reflected perceptions of environmental friendliness, sustainable packaging, waste reduction, and environmental support. Perceived authenticity captured perceived genuineness, sincerity, trustworthiness, and clear brand identity. Purchase intention reflected willingness to buy, interest in trying, willingness to purchase, product choice, and willingness to recommend.</w:t>
      </w:r>
    </w:p>
    <w:p w14:paraId="14BEA28A" w14:textId="50DFEBB8" w:rsidR="006C62FC" w:rsidRDefault="006C62FC" w:rsidP="001B2BCC">
      <w:pPr>
        <w:spacing w:line="240" w:lineRule="auto"/>
        <w:ind w:firstLine="720"/>
        <w:jc w:val="both"/>
        <w:rPr>
          <w:rFonts w:ascii="Cambria" w:eastAsia="Cambria" w:hAnsi="Cambria"/>
        </w:rPr>
      </w:pPr>
      <w:r>
        <w:rPr>
          <w:rFonts w:ascii="Cambria" w:eastAsia="Cambria" w:hAnsi="Cambria"/>
        </w:rPr>
        <w:t xml:space="preserve">Data were </w:t>
      </w:r>
      <w:proofErr w:type="spellStart"/>
      <w:r>
        <w:rPr>
          <w:rFonts w:ascii="Cambria" w:eastAsia="Cambria" w:hAnsi="Cambria"/>
        </w:rPr>
        <w:t>analyzed</w:t>
      </w:r>
      <w:proofErr w:type="spellEnd"/>
      <w:r>
        <w:rPr>
          <w:rFonts w:ascii="Cambria" w:eastAsia="Cambria" w:hAnsi="Cambria"/>
        </w:rPr>
        <w:t xml:space="preserve"> using Partial Least Squares Structural Equation </w:t>
      </w:r>
      <w:proofErr w:type="spellStart"/>
      <w:r>
        <w:rPr>
          <w:rFonts w:ascii="Cambria" w:eastAsia="Cambria" w:hAnsi="Cambria"/>
        </w:rPr>
        <w:t>Modeling</w:t>
      </w:r>
      <w:proofErr w:type="spellEnd"/>
      <w:r>
        <w:rPr>
          <w:rFonts w:ascii="Cambria" w:eastAsia="Cambria" w:hAnsi="Cambria"/>
        </w:rPr>
        <w:t xml:space="preserve"> (PLS-SEM) with </w:t>
      </w:r>
      <w:proofErr w:type="spellStart"/>
      <w:r>
        <w:rPr>
          <w:rFonts w:ascii="Cambria" w:eastAsia="Cambria" w:hAnsi="Cambria"/>
        </w:rPr>
        <w:t>SmartPLS</w:t>
      </w:r>
      <w:proofErr w:type="spellEnd"/>
      <w:r>
        <w:rPr>
          <w:rFonts w:ascii="Cambria" w:eastAsia="Cambria" w:hAnsi="Cambria"/>
        </w:rPr>
        <w:t xml:space="preserve"> 4.0. The measurement model was assessed through outer loadings, Cronbach's alpha, composite reliability, and average variance extracted (AVE). The structural model was assessed using R-square and f-square, while direct and indirect hypotheses were tested through bootstrapping. A relationship was considered statistically significant when t-statistics exceeded 1.96 and p-values were below 0.05 (Hair et al., 2022).</w:t>
      </w:r>
    </w:p>
    <w:p w14:paraId="3962C743" w14:textId="77777777" w:rsidR="008049CC" w:rsidRDefault="008049CC" w:rsidP="001B2BCC">
      <w:pPr>
        <w:spacing w:line="240" w:lineRule="auto"/>
        <w:ind w:firstLine="720"/>
        <w:jc w:val="both"/>
      </w:pPr>
    </w:p>
    <w:p w14:paraId="706E4CD7" w14:textId="77777777" w:rsidR="006C62FC" w:rsidRDefault="006C62FC" w:rsidP="006C62FC">
      <w:pPr>
        <w:spacing w:before="120" w:after="40" w:line="240" w:lineRule="auto"/>
        <w:jc w:val="both"/>
      </w:pPr>
      <w:r>
        <w:rPr>
          <w:rFonts w:ascii="Cambria" w:eastAsia="Cambria" w:hAnsi="Cambria"/>
          <w:b/>
        </w:rPr>
        <w:t>Results</w:t>
      </w:r>
    </w:p>
    <w:p w14:paraId="5286C399" w14:textId="77777777" w:rsidR="006C62FC" w:rsidRDefault="006C62FC" w:rsidP="006C62FC">
      <w:pPr>
        <w:spacing w:before="80" w:after="40" w:line="240" w:lineRule="auto"/>
        <w:jc w:val="both"/>
      </w:pPr>
      <w:r>
        <w:rPr>
          <w:rFonts w:ascii="Cambria" w:eastAsia="Cambria" w:hAnsi="Cambria"/>
          <w:b/>
        </w:rPr>
        <w:t>Measurement Model</w:t>
      </w:r>
    </w:p>
    <w:p w14:paraId="170AA937" w14:textId="1F0CE784" w:rsidR="006C62FC" w:rsidRDefault="006C62FC" w:rsidP="001B2BCC">
      <w:pPr>
        <w:spacing w:line="240" w:lineRule="auto"/>
        <w:ind w:firstLine="720"/>
        <w:jc w:val="both"/>
        <w:rPr>
          <w:rFonts w:ascii="Cambria" w:eastAsia="Cambria" w:hAnsi="Cambria"/>
        </w:rPr>
      </w:pPr>
      <w:r>
        <w:rPr>
          <w:rFonts w:ascii="Cambria" w:eastAsia="Cambria" w:hAnsi="Cambria"/>
        </w:rPr>
        <w:t>The measurement model demonstrated satisfactory reliability and convergent validity. All retained indicators had outer loadings above the recommended threshold of 0.70. AVE values ranged from 0.660 to 0.722, indicating that each construct explained more than half of the variance in its indicators. Cronbach's alpha values ranged from 0.830 to 0.878, while composite reliability values ranged from 0.903 to 0.912.</w:t>
      </w:r>
    </w:p>
    <w:p w14:paraId="0BD7D91B" w14:textId="77777777" w:rsidR="00D94D9F" w:rsidRDefault="00D94D9F" w:rsidP="00D94D9F">
      <w:pPr>
        <w:spacing w:before="80" w:after="40" w:line="240" w:lineRule="auto"/>
        <w:jc w:val="center"/>
      </w:pPr>
      <w:r>
        <w:rPr>
          <w:rFonts w:ascii="Cambria" w:eastAsia="Cambria" w:hAnsi="Cambria"/>
          <w:sz w:val="20"/>
        </w:rPr>
        <w:t>Table 1. Reliability and convergent validity</w:t>
      </w:r>
    </w:p>
    <w:tbl>
      <w:tblPr>
        <w:tblStyle w:val="TableNormal0"/>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7"/>
        <w:gridCol w:w="2327"/>
        <w:gridCol w:w="2326"/>
        <w:gridCol w:w="2325"/>
      </w:tblGrid>
      <w:tr w:rsidR="00D94D9F" w14:paraId="52B41C10" w14:textId="77777777" w:rsidTr="004C65DC">
        <w:trPr>
          <w:jc w:val="center"/>
        </w:trPr>
        <w:tc>
          <w:tcPr>
            <w:tcW w:w="2329" w:type="dxa"/>
            <w:vAlign w:val="center"/>
          </w:tcPr>
          <w:p w14:paraId="72B0A00C" w14:textId="77777777" w:rsidR="00D94D9F" w:rsidRDefault="00D94D9F" w:rsidP="004C65DC">
            <w:pPr>
              <w:spacing w:line="240" w:lineRule="auto"/>
              <w:jc w:val="center"/>
            </w:pPr>
            <w:r>
              <w:rPr>
                <w:rFonts w:ascii="Cambria" w:eastAsia="Cambria" w:hAnsi="Cambria"/>
                <w:b/>
                <w:sz w:val="20"/>
              </w:rPr>
              <w:t>Construct</w:t>
            </w:r>
          </w:p>
        </w:tc>
        <w:tc>
          <w:tcPr>
            <w:tcW w:w="2329" w:type="dxa"/>
            <w:vAlign w:val="center"/>
          </w:tcPr>
          <w:p w14:paraId="7CF8D1E2" w14:textId="77777777" w:rsidR="00D94D9F" w:rsidRDefault="00D94D9F" w:rsidP="004C65DC">
            <w:pPr>
              <w:spacing w:line="240" w:lineRule="auto"/>
              <w:jc w:val="center"/>
            </w:pPr>
            <w:r>
              <w:rPr>
                <w:rFonts w:ascii="Cambria" w:eastAsia="Cambria" w:hAnsi="Cambria"/>
                <w:b/>
                <w:sz w:val="20"/>
              </w:rPr>
              <w:t>Cronbach’s α</w:t>
            </w:r>
          </w:p>
        </w:tc>
        <w:tc>
          <w:tcPr>
            <w:tcW w:w="2329" w:type="dxa"/>
            <w:vAlign w:val="center"/>
          </w:tcPr>
          <w:p w14:paraId="7098D019" w14:textId="77777777" w:rsidR="00D94D9F" w:rsidRDefault="00D94D9F" w:rsidP="004C65DC">
            <w:pPr>
              <w:spacing w:line="240" w:lineRule="auto"/>
              <w:jc w:val="center"/>
            </w:pPr>
            <w:r>
              <w:rPr>
                <w:rFonts w:ascii="Cambria" w:eastAsia="Cambria" w:hAnsi="Cambria"/>
                <w:b/>
                <w:sz w:val="20"/>
              </w:rPr>
              <w:t>Composite Reliability</w:t>
            </w:r>
          </w:p>
        </w:tc>
        <w:tc>
          <w:tcPr>
            <w:tcW w:w="2329" w:type="dxa"/>
            <w:vAlign w:val="center"/>
          </w:tcPr>
          <w:p w14:paraId="317438CF" w14:textId="77777777" w:rsidR="00D94D9F" w:rsidRDefault="00D94D9F" w:rsidP="004C65DC">
            <w:pPr>
              <w:spacing w:line="240" w:lineRule="auto"/>
              <w:jc w:val="center"/>
            </w:pPr>
            <w:r>
              <w:rPr>
                <w:rFonts w:ascii="Cambria" w:eastAsia="Cambria" w:hAnsi="Cambria"/>
                <w:b/>
                <w:sz w:val="20"/>
              </w:rPr>
              <w:t>AVE</w:t>
            </w:r>
          </w:p>
        </w:tc>
      </w:tr>
      <w:tr w:rsidR="00D94D9F" w14:paraId="699C368E" w14:textId="77777777" w:rsidTr="004C65DC">
        <w:trPr>
          <w:jc w:val="center"/>
        </w:trPr>
        <w:tc>
          <w:tcPr>
            <w:tcW w:w="2329" w:type="dxa"/>
            <w:vAlign w:val="center"/>
          </w:tcPr>
          <w:p w14:paraId="62A57ADC" w14:textId="77777777" w:rsidR="00D94D9F" w:rsidRDefault="00D94D9F" w:rsidP="004C65DC">
            <w:pPr>
              <w:spacing w:line="240" w:lineRule="auto"/>
              <w:jc w:val="center"/>
            </w:pPr>
            <w:r>
              <w:rPr>
                <w:rFonts w:ascii="Cambria" w:eastAsia="Cambria" w:hAnsi="Cambria"/>
                <w:sz w:val="20"/>
              </w:rPr>
              <w:t>Simple Packaging</w:t>
            </w:r>
          </w:p>
        </w:tc>
        <w:tc>
          <w:tcPr>
            <w:tcW w:w="2329" w:type="dxa"/>
            <w:vAlign w:val="center"/>
          </w:tcPr>
          <w:p w14:paraId="01673D17" w14:textId="77777777" w:rsidR="00D94D9F" w:rsidRDefault="00D94D9F" w:rsidP="004C65DC">
            <w:pPr>
              <w:spacing w:line="240" w:lineRule="auto"/>
              <w:jc w:val="center"/>
            </w:pPr>
            <w:r>
              <w:rPr>
                <w:rFonts w:ascii="Cambria" w:eastAsia="Cambria" w:hAnsi="Cambria"/>
                <w:sz w:val="20"/>
              </w:rPr>
              <w:t>0.830</w:t>
            </w:r>
          </w:p>
        </w:tc>
        <w:tc>
          <w:tcPr>
            <w:tcW w:w="2329" w:type="dxa"/>
            <w:vAlign w:val="center"/>
          </w:tcPr>
          <w:p w14:paraId="709F55CC" w14:textId="77777777" w:rsidR="00D94D9F" w:rsidRDefault="00D94D9F" w:rsidP="004C65DC">
            <w:pPr>
              <w:spacing w:line="240" w:lineRule="auto"/>
              <w:jc w:val="center"/>
            </w:pPr>
            <w:r>
              <w:rPr>
                <w:rFonts w:ascii="Cambria" w:eastAsia="Cambria" w:hAnsi="Cambria"/>
                <w:sz w:val="20"/>
              </w:rPr>
              <w:t>0.903</w:t>
            </w:r>
          </w:p>
        </w:tc>
        <w:tc>
          <w:tcPr>
            <w:tcW w:w="2329" w:type="dxa"/>
            <w:vAlign w:val="center"/>
          </w:tcPr>
          <w:p w14:paraId="2BAB6707" w14:textId="77777777" w:rsidR="00D94D9F" w:rsidRDefault="00D94D9F" w:rsidP="004C65DC">
            <w:pPr>
              <w:spacing w:line="240" w:lineRule="auto"/>
              <w:jc w:val="center"/>
            </w:pPr>
            <w:r>
              <w:rPr>
                <w:rFonts w:ascii="Cambria" w:eastAsia="Cambria" w:hAnsi="Cambria"/>
                <w:sz w:val="20"/>
              </w:rPr>
              <w:t>0.660</w:t>
            </w:r>
          </w:p>
        </w:tc>
      </w:tr>
      <w:tr w:rsidR="00D94D9F" w14:paraId="6271B439" w14:textId="77777777" w:rsidTr="004C65DC">
        <w:trPr>
          <w:jc w:val="center"/>
        </w:trPr>
        <w:tc>
          <w:tcPr>
            <w:tcW w:w="2329" w:type="dxa"/>
            <w:vAlign w:val="center"/>
          </w:tcPr>
          <w:p w14:paraId="28E5DC93" w14:textId="77777777" w:rsidR="00D94D9F" w:rsidRDefault="00D94D9F" w:rsidP="004C65DC">
            <w:pPr>
              <w:spacing w:line="240" w:lineRule="auto"/>
              <w:jc w:val="center"/>
            </w:pPr>
            <w:r>
              <w:rPr>
                <w:rFonts w:ascii="Cambria" w:eastAsia="Cambria" w:hAnsi="Cambria"/>
                <w:sz w:val="20"/>
              </w:rPr>
              <w:t>Perceived Naturalness</w:t>
            </w:r>
          </w:p>
        </w:tc>
        <w:tc>
          <w:tcPr>
            <w:tcW w:w="2329" w:type="dxa"/>
            <w:vAlign w:val="center"/>
          </w:tcPr>
          <w:p w14:paraId="154BB7F7" w14:textId="77777777" w:rsidR="00D94D9F" w:rsidRDefault="00D94D9F" w:rsidP="004C65DC">
            <w:pPr>
              <w:spacing w:line="240" w:lineRule="auto"/>
              <w:jc w:val="center"/>
            </w:pPr>
            <w:r>
              <w:rPr>
                <w:rFonts w:ascii="Cambria" w:eastAsia="Cambria" w:hAnsi="Cambria"/>
                <w:sz w:val="20"/>
              </w:rPr>
              <w:t>0.850</w:t>
            </w:r>
          </w:p>
        </w:tc>
        <w:tc>
          <w:tcPr>
            <w:tcW w:w="2329" w:type="dxa"/>
            <w:vAlign w:val="center"/>
          </w:tcPr>
          <w:p w14:paraId="14DD39ED" w14:textId="77777777" w:rsidR="00D94D9F" w:rsidRDefault="00D94D9F" w:rsidP="004C65DC">
            <w:pPr>
              <w:spacing w:line="240" w:lineRule="auto"/>
              <w:jc w:val="center"/>
            </w:pPr>
            <w:r>
              <w:rPr>
                <w:rFonts w:ascii="Cambria" w:eastAsia="Cambria" w:hAnsi="Cambria"/>
                <w:sz w:val="20"/>
              </w:rPr>
              <w:t>0.903</w:t>
            </w:r>
          </w:p>
        </w:tc>
        <w:tc>
          <w:tcPr>
            <w:tcW w:w="2329" w:type="dxa"/>
            <w:vAlign w:val="center"/>
          </w:tcPr>
          <w:p w14:paraId="0603FF9C" w14:textId="77777777" w:rsidR="00D94D9F" w:rsidRDefault="00D94D9F" w:rsidP="004C65DC">
            <w:pPr>
              <w:spacing w:line="240" w:lineRule="auto"/>
              <w:jc w:val="center"/>
            </w:pPr>
            <w:r>
              <w:rPr>
                <w:rFonts w:ascii="Cambria" w:eastAsia="Cambria" w:hAnsi="Cambria"/>
                <w:sz w:val="20"/>
              </w:rPr>
              <w:t>0.689</w:t>
            </w:r>
          </w:p>
        </w:tc>
      </w:tr>
      <w:tr w:rsidR="00D94D9F" w14:paraId="1D6239D6" w14:textId="77777777" w:rsidTr="004C65DC">
        <w:trPr>
          <w:jc w:val="center"/>
        </w:trPr>
        <w:tc>
          <w:tcPr>
            <w:tcW w:w="2329" w:type="dxa"/>
            <w:vAlign w:val="center"/>
          </w:tcPr>
          <w:p w14:paraId="3F1BE385" w14:textId="77777777" w:rsidR="00D94D9F" w:rsidRDefault="00D94D9F" w:rsidP="004C65DC">
            <w:pPr>
              <w:spacing w:line="240" w:lineRule="auto"/>
              <w:jc w:val="center"/>
            </w:pPr>
            <w:r>
              <w:rPr>
                <w:rFonts w:ascii="Cambria" w:eastAsia="Cambria" w:hAnsi="Cambria"/>
                <w:sz w:val="20"/>
              </w:rPr>
              <w:t>Perceived Eco-Friendliness</w:t>
            </w:r>
          </w:p>
        </w:tc>
        <w:tc>
          <w:tcPr>
            <w:tcW w:w="2329" w:type="dxa"/>
            <w:vAlign w:val="center"/>
          </w:tcPr>
          <w:p w14:paraId="2BF445FA" w14:textId="77777777" w:rsidR="00D94D9F" w:rsidRDefault="00D94D9F" w:rsidP="004C65DC">
            <w:pPr>
              <w:spacing w:line="240" w:lineRule="auto"/>
              <w:jc w:val="center"/>
            </w:pPr>
            <w:r>
              <w:rPr>
                <w:rFonts w:ascii="Cambria" w:eastAsia="Cambria" w:hAnsi="Cambria"/>
                <w:sz w:val="20"/>
              </w:rPr>
              <w:t>0.878</w:t>
            </w:r>
          </w:p>
        </w:tc>
        <w:tc>
          <w:tcPr>
            <w:tcW w:w="2329" w:type="dxa"/>
            <w:vAlign w:val="center"/>
          </w:tcPr>
          <w:p w14:paraId="552D476F" w14:textId="77777777" w:rsidR="00D94D9F" w:rsidRDefault="00D94D9F" w:rsidP="004C65DC">
            <w:pPr>
              <w:spacing w:line="240" w:lineRule="auto"/>
              <w:jc w:val="center"/>
            </w:pPr>
            <w:r>
              <w:rPr>
                <w:rFonts w:ascii="Cambria" w:eastAsia="Cambria" w:hAnsi="Cambria"/>
                <w:sz w:val="20"/>
              </w:rPr>
              <w:t>0.912</w:t>
            </w:r>
          </w:p>
        </w:tc>
        <w:tc>
          <w:tcPr>
            <w:tcW w:w="2329" w:type="dxa"/>
            <w:vAlign w:val="center"/>
          </w:tcPr>
          <w:p w14:paraId="451A4F55" w14:textId="77777777" w:rsidR="00D94D9F" w:rsidRDefault="00D94D9F" w:rsidP="004C65DC">
            <w:pPr>
              <w:spacing w:line="240" w:lineRule="auto"/>
              <w:jc w:val="center"/>
            </w:pPr>
            <w:r>
              <w:rPr>
                <w:rFonts w:ascii="Cambria" w:eastAsia="Cambria" w:hAnsi="Cambria"/>
                <w:sz w:val="20"/>
              </w:rPr>
              <w:t>0.674</w:t>
            </w:r>
          </w:p>
        </w:tc>
      </w:tr>
      <w:tr w:rsidR="00D94D9F" w14:paraId="1DDDEC2F" w14:textId="77777777" w:rsidTr="004C65DC">
        <w:trPr>
          <w:jc w:val="center"/>
        </w:trPr>
        <w:tc>
          <w:tcPr>
            <w:tcW w:w="2329" w:type="dxa"/>
            <w:vAlign w:val="center"/>
          </w:tcPr>
          <w:p w14:paraId="5C5184EE" w14:textId="77777777" w:rsidR="00D94D9F" w:rsidRDefault="00D94D9F" w:rsidP="004C65DC">
            <w:pPr>
              <w:spacing w:line="240" w:lineRule="auto"/>
              <w:jc w:val="center"/>
            </w:pPr>
            <w:r>
              <w:rPr>
                <w:rFonts w:ascii="Cambria" w:eastAsia="Cambria" w:hAnsi="Cambria"/>
                <w:sz w:val="20"/>
              </w:rPr>
              <w:t>Perceived Authenticity</w:t>
            </w:r>
          </w:p>
        </w:tc>
        <w:tc>
          <w:tcPr>
            <w:tcW w:w="2329" w:type="dxa"/>
            <w:vAlign w:val="center"/>
          </w:tcPr>
          <w:p w14:paraId="3E659586" w14:textId="77777777" w:rsidR="00D94D9F" w:rsidRDefault="00D94D9F" w:rsidP="004C65DC">
            <w:pPr>
              <w:spacing w:line="240" w:lineRule="auto"/>
              <w:jc w:val="center"/>
            </w:pPr>
            <w:r>
              <w:rPr>
                <w:rFonts w:ascii="Cambria" w:eastAsia="Cambria" w:hAnsi="Cambria"/>
                <w:sz w:val="20"/>
              </w:rPr>
              <w:t>0.856</w:t>
            </w:r>
          </w:p>
        </w:tc>
        <w:tc>
          <w:tcPr>
            <w:tcW w:w="2329" w:type="dxa"/>
            <w:vAlign w:val="center"/>
          </w:tcPr>
          <w:p w14:paraId="5A260135" w14:textId="77777777" w:rsidR="00D94D9F" w:rsidRDefault="00D94D9F" w:rsidP="004C65DC">
            <w:pPr>
              <w:spacing w:line="240" w:lineRule="auto"/>
              <w:jc w:val="center"/>
            </w:pPr>
            <w:r>
              <w:rPr>
                <w:rFonts w:ascii="Cambria" w:eastAsia="Cambria" w:hAnsi="Cambria"/>
                <w:sz w:val="20"/>
              </w:rPr>
              <w:t>0.903</w:t>
            </w:r>
          </w:p>
        </w:tc>
        <w:tc>
          <w:tcPr>
            <w:tcW w:w="2329" w:type="dxa"/>
            <w:vAlign w:val="center"/>
          </w:tcPr>
          <w:p w14:paraId="7F092BB0" w14:textId="77777777" w:rsidR="00D94D9F" w:rsidRDefault="00D94D9F" w:rsidP="004C65DC">
            <w:pPr>
              <w:spacing w:line="240" w:lineRule="auto"/>
              <w:jc w:val="center"/>
            </w:pPr>
            <w:r>
              <w:rPr>
                <w:rFonts w:ascii="Cambria" w:eastAsia="Cambria" w:hAnsi="Cambria"/>
                <w:sz w:val="20"/>
              </w:rPr>
              <w:t>0.699</w:t>
            </w:r>
          </w:p>
        </w:tc>
      </w:tr>
      <w:tr w:rsidR="00D94D9F" w14:paraId="19E928BE" w14:textId="77777777" w:rsidTr="004C65DC">
        <w:trPr>
          <w:jc w:val="center"/>
        </w:trPr>
        <w:tc>
          <w:tcPr>
            <w:tcW w:w="2329" w:type="dxa"/>
            <w:vAlign w:val="center"/>
          </w:tcPr>
          <w:p w14:paraId="65BA9A9E" w14:textId="77777777" w:rsidR="00D94D9F" w:rsidRDefault="00D94D9F" w:rsidP="004C65DC">
            <w:pPr>
              <w:spacing w:line="240" w:lineRule="auto"/>
              <w:jc w:val="center"/>
            </w:pPr>
            <w:r>
              <w:rPr>
                <w:rFonts w:ascii="Cambria" w:eastAsia="Cambria" w:hAnsi="Cambria"/>
                <w:sz w:val="20"/>
              </w:rPr>
              <w:t>Purchase Intention</w:t>
            </w:r>
          </w:p>
        </w:tc>
        <w:tc>
          <w:tcPr>
            <w:tcW w:w="2329" w:type="dxa"/>
            <w:vAlign w:val="center"/>
          </w:tcPr>
          <w:p w14:paraId="42CA8D8B" w14:textId="77777777" w:rsidR="00D94D9F" w:rsidRDefault="00D94D9F" w:rsidP="004C65DC">
            <w:pPr>
              <w:spacing w:line="240" w:lineRule="auto"/>
              <w:jc w:val="center"/>
            </w:pPr>
            <w:r>
              <w:rPr>
                <w:rFonts w:ascii="Cambria" w:eastAsia="Cambria" w:hAnsi="Cambria"/>
                <w:sz w:val="20"/>
              </w:rPr>
              <w:t>0.870</w:t>
            </w:r>
          </w:p>
        </w:tc>
        <w:tc>
          <w:tcPr>
            <w:tcW w:w="2329" w:type="dxa"/>
            <w:vAlign w:val="center"/>
          </w:tcPr>
          <w:p w14:paraId="6FA4E7C8" w14:textId="77777777" w:rsidR="00D94D9F" w:rsidRDefault="00D94D9F" w:rsidP="004C65DC">
            <w:pPr>
              <w:spacing w:line="240" w:lineRule="auto"/>
              <w:jc w:val="center"/>
            </w:pPr>
            <w:r>
              <w:rPr>
                <w:rFonts w:ascii="Cambria" w:eastAsia="Cambria" w:hAnsi="Cambria"/>
                <w:sz w:val="20"/>
              </w:rPr>
              <w:t>0.912</w:t>
            </w:r>
          </w:p>
        </w:tc>
        <w:tc>
          <w:tcPr>
            <w:tcW w:w="2329" w:type="dxa"/>
            <w:vAlign w:val="center"/>
          </w:tcPr>
          <w:p w14:paraId="245CDF24" w14:textId="77777777" w:rsidR="00D94D9F" w:rsidRDefault="00D94D9F" w:rsidP="004C65DC">
            <w:pPr>
              <w:spacing w:line="240" w:lineRule="auto"/>
              <w:jc w:val="center"/>
            </w:pPr>
            <w:r>
              <w:rPr>
                <w:rFonts w:ascii="Cambria" w:eastAsia="Cambria" w:hAnsi="Cambria"/>
                <w:sz w:val="20"/>
              </w:rPr>
              <w:t>0.722</w:t>
            </w:r>
          </w:p>
        </w:tc>
      </w:tr>
    </w:tbl>
    <w:p w14:paraId="2A1BD16C" w14:textId="1D8331E1" w:rsidR="001B2BCC" w:rsidRPr="008049CC" w:rsidRDefault="00D94D9F" w:rsidP="008049CC">
      <w:pPr>
        <w:spacing w:before="20" w:after="80" w:line="240" w:lineRule="auto"/>
      </w:pPr>
      <w:r>
        <w:rPr>
          <w:rFonts w:ascii="Cambria" w:eastAsia="Cambria" w:hAnsi="Cambria"/>
          <w:sz w:val="18"/>
        </w:rPr>
        <w:t>Source: Processed primary data, 2026.</w:t>
      </w:r>
    </w:p>
    <w:p w14:paraId="6C8DD21F" w14:textId="76836738" w:rsidR="00D94D9F" w:rsidRDefault="00D94D9F" w:rsidP="00D94D9F">
      <w:pPr>
        <w:spacing w:before="80" w:after="40" w:line="240" w:lineRule="auto"/>
        <w:jc w:val="both"/>
      </w:pPr>
      <w:r>
        <w:rPr>
          <w:rFonts w:ascii="Cambria" w:eastAsia="Cambria" w:hAnsi="Cambria"/>
          <w:b/>
        </w:rPr>
        <w:lastRenderedPageBreak/>
        <w:t>Structural Model</w:t>
      </w:r>
    </w:p>
    <w:p w14:paraId="17C2D910" w14:textId="77777777" w:rsidR="00D94D9F" w:rsidRDefault="00D94D9F" w:rsidP="001B2BCC">
      <w:pPr>
        <w:spacing w:line="240" w:lineRule="auto"/>
        <w:ind w:firstLine="720"/>
        <w:jc w:val="both"/>
      </w:pPr>
      <w:r>
        <w:rPr>
          <w:rFonts w:ascii="Cambria" w:eastAsia="Cambria" w:hAnsi="Cambria"/>
        </w:rPr>
        <w:t>The R-square results indicate that purchase intention had a moderate explanatory level, whereas perceived naturalness, perceived eco-friendliness, and perceived authenticity were in the weak range. Specifically, the model explained 39.9% of perceived naturalness, 28.5% of perceived eco-friendliness, 24.4% of perceived authenticity, and 50.2% of purchase intention.</w:t>
      </w:r>
    </w:p>
    <w:p w14:paraId="290E0093" w14:textId="77777777" w:rsidR="00D94D9F" w:rsidRDefault="00D94D9F" w:rsidP="00D94D9F">
      <w:pPr>
        <w:spacing w:before="80" w:after="40" w:line="240" w:lineRule="auto"/>
        <w:jc w:val="center"/>
      </w:pPr>
      <w:r>
        <w:rPr>
          <w:rFonts w:ascii="Cambria" w:eastAsia="Cambria" w:hAnsi="Cambria"/>
          <w:sz w:val="20"/>
        </w:rPr>
        <w:t>Table 2. Coefficient of determination</w:t>
      </w:r>
    </w:p>
    <w:tbl>
      <w:tblPr>
        <w:tblStyle w:val="TableNormal0"/>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7"/>
        <w:gridCol w:w="2326"/>
        <w:gridCol w:w="2326"/>
        <w:gridCol w:w="2326"/>
      </w:tblGrid>
      <w:tr w:rsidR="00D94D9F" w14:paraId="5C03ACAF" w14:textId="77777777" w:rsidTr="004C65DC">
        <w:trPr>
          <w:jc w:val="center"/>
        </w:trPr>
        <w:tc>
          <w:tcPr>
            <w:tcW w:w="2329" w:type="dxa"/>
            <w:vAlign w:val="center"/>
          </w:tcPr>
          <w:p w14:paraId="1938BF00" w14:textId="77777777" w:rsidR="00D94D9F" w:rsidRDefault="00D94D9F" w:rsidP="004C65DC">
            <w:pPr>
              <w:spacing w:line="240" w:lineRule="auto"/>
              <w:jc w:val="center"/>
            </w:pPr>
            <w:r>
              <w:rPr>
                <w:rFonts w:ascii="Cambria" w:eastAsia="Cambria" w:hAnsi="Cambria"/>
                <w:b/>
                <w:sz w:val="20"/>
              </w:rPr>
              <w:t>Endogenous construct</w:t>
            </w:r>
          </w:p>
        </w:tc>
        <w:tc>
          <w:tcPr>
            <w:tcW w:w="2329" w:type="dxa"/>
            <w:vAlign w:val="center"/>
          </w:tcPr>
          <w:p w14:paraId="3104344C" w14:textId="77777777" w:rsidR="00D94D9F" w:rsidRDefault="00D94D9F" w:rsidP="004C65DC">
            <w:pPr>
              <w:spacing w:line="240" w:lineRule="auto"/>
              <w:jc w:val="center"/>
            </w:pPr>
            <w:r>
              <w:rPr>
                <w:rFonts w:ascii="Cambria" w:eastAsia="Cambria" w:hAnsi="Cambria"/>
                <w:b/>
                <w:sz w:val="20"/>
              </w:rPr>
              <w:t>R²</w:t>
            </w:r>
          </w:p>
        </w:tc>
        <w:tc>
          <w:tcPr>
            <w:tcW w:w="2329" w:type="dxa"/>
            <w:vAlign w:val="center"/>
          </w:tcPr>
          <w:p w14:paraId="09572486" w14:textId="77777777" w:rsidR="00D94D9F" w:rsidRDefault="00D94D9F" w:rsidP="004C65DC">
            <w:pPr>
              <w:spacing w:line="240" w:lineRule="auto"/>
              <w:jc w:val="center"/>
            </w:pPr>
            <w:r>
              <w:rPr>
                <w:rFonts w:ascii="Cambria" w:eastAsia="Cambria" w:hAnsi="Cambria"/>
                <w:b/>
                <w:sz w:val="20"/>
              </w:rPr>
              <w:t>Adjusted R²</w:t>
            </w:r>
          </w:p>
        </w:tc>
        <w:tc>
          <w:tcPr>
            <w:tcW w:w="2329" w:type="dxa"/>
            <w:vAlign w:val="center"/>
          </w:tcPr>
          <w:p w14:paraId="6F20E525" w14:textId="77777777" w:rsidR="00D94D9F" w:rsidRDefault="00D94D9F" w:rsidP="004C65DC">
            <w:pPr>
              <w:spacing w:line="240" w:lineRule="auto"/>
              <w:jc w:val="center"/>
            </w:pPr>
            <w:r>
              <w:rPr>
                <w:rFonts w:ascii="Cambria" w:eastAsia="Cambria" w:hAnsi="Cambria"/>
                <w:b/>
                <w:sz w:val="20"/>
              </w:rPr>
              <w:t>Category</w:t>
            </w:r>
          </w:p>
        </w:tc>
      </w:tr>
      <w:tr w:rsidR="00D94D9F" w14:paraId="38ACC96D" w14:textId="77777777" w:rsidTr="004C65DC">
        <w:trPr>
          <w:jc w:val="center"/>
        </w:trPr>
        <w:tc>
          <w:tcPr>
            <w:tcW w:w="2329" w:type="dxa"/>
            <w:vAlign w:val="center"/>
          </w:tcPr>
          <w:p w14:paraId="14049350" w14:textId="77777777" w:rsidR="00D94D9F" w:rsidRDefault="00D94D9F" w:rsidP="004C65DC">
            <w:pPr>
              <w:spacing w:line="240" w:lineRule="auto"/>
              <w:jc w:val="center"/>
            </w:pPr>
            <w:r>
              <w:rPr>
                <w:rFonts w:ascii="Cambria" w:eastAsia="Cambria" w:hAnsi="Cambria"/>
                <w:sz w:val="20"/>
              </w:rPr>
              <w:t>Perceived Naturalness</w:t>
            </w:r>
          </w:p>
        </w:tc>
        <w:tc>
          <w:tcPr>
            <w:tcW w:w="2329" w:type="dxa"/>
            <w:vAlign w:val="center"/>
          </w:tcPr>
          <w:p w14:paraId="0E942075" w14:textId="77777777" w:rsidR="00D94D9F" w:rsidRDefault="00D94D9F" w:rsidP="004C65DC">
            <w:pPr>
              <w:spacing w:line="240" w:lineRule="auto"/>
              <w:jc w:val="center"/>
            </w:pPr>
            <w:r>
              <w:rPr>
                <w:rFonts w:ascii="Cambria" w:eastAsia="Cambria" w:hAnsi="Cambria"/>
                <w:sz w:val="20"/>
              </w:rPr>
              <w:t>0.399</w:t>
            </w:r>
          </w:p>
        </w:tc>
        <w:tc>
          <w:tcPr>
            <w:tcW w:w="2329" w:type="dxa"/>
            <w:vAlign w:val="center"/>
          </w:tcPr>
          <w:p w14:paraId="63ADEB6A" w14:textId="77777777" w:rsidR="00D94D9F" w:rsidRDefault="00D94D9F" w:rsidP="004C65DC">
            <w:pPr>
              <w:spacing w:line="240" w:lineRule="auto"/>
              <w:jc w:val="center"/>
            </w:pPr>
            <w:r>
              <w:rPr>
                <w:rFonts w:ascii="Cambria" w:eastAsia="Cambria" w:hAnsi="Cambria"/>
                <w:sz w:val="20"/>
              </w:rPr>
              <w:t>0.397</w:t>
            </w:r>
          </w:p>
        </w:tc>
        <w:tc>
          <w:tcPr>
            <w:tcW w:w="2329" w:type="dxa"/>
            <w:vAlign w:val="center"/>
          </w:tcPr>
          <w:p w14:paraId="222D2337" w14:textId="77777777" w:rsidR="00D94D9F" w:rsidRDefault="00D94D9F" w:rsidP="004C65DC">
            <w:pPr>
              <w:spacing w:line="240" w:lineRule="auto"/>
              <w:jc w:val="center"/>
            </w:pPr>
            <w:r>
              <w:rPr>
                <w:rFonts w:ascii="Cambria" w:eastAsia="Cambria" w:hAnsi="Cambria"/>
                <w:sz w:val="20"/>
              </w:rPr>
              <w:t>Weak</w:t>
            </w:r>
          </w:p>
        </w:tc>
      </w:tr>
      <w:tr w:rsidR="00D94D9F" w14:paraId="4532D428" w14:textId="77777777" w:rsidTr="004C65DC">
        <w:trPr>
          <w:jc w:val="center"/>
        </w:trPr>
        <w:tc>
          <w:tcPr>
            <w:tcW w:w="2329" w:type="dxa"/>
            <w:vAlign w:val="center"/>
          </w:tcPr>
          <w:p w14:paraId="57B82945" w14:textId="77777777" w:rsidR="00D94D9F" w:rsidRDefault="00D94D9F" w:rsidP="004C65DC">
            <w:pPr>
              <w:spacing w:line="240" w:lineRule="auto"/>
              <w:jc w:val="center"/>
            </w:pPr>
            <w:r>
              <w:rPr>
                <w:rFonts w:ascii="Cambria" w:eastAsia="Cambria" w:hAnsi="Cambria"/>
                <w:sz w:val="20"/>
              </w:rPr>
              <w:t>Perceived Eco-Friendliness</w:t>
            </w:r>
          </w:p>
        </w:tc>
        <w:tc>
          <w:tcPr>
            <w:tcW w:w="2329" w:type="dxa"/>
            <w:vAlign w:val="center"/>
          </w:tcPr>
          <w:p w14:paraId="4F1431A1" w14:textId="77777777" w:rsidR="00D94D9F" w:rsidRDefault="00D94D9F" w:rsidP="004C65DC">
            <w:pPr>
              <w:spacing w:line="240" w:lineRule="auto"/>
              <w:jc w:val="center"/>
            </w:pPr>
            <w:r>
              <w:rPr>
                <w:rFonts w:ascii="Cambria" w:eastAsia="Cambria" w:hAnsi="Cambria"/>
                <w:sz w:val="20"/>
              </w:rPr>
              <w:t>0.285</w:t>
            </w:r>
          </w:p>
        </w:tc>
        <w:tc>
          <w:tcPr>
            <w:tcW w:w="2329" w:type="dxa"/>
            <w:vAlign w:val="center"/>
          </w:tcPr>
          <w:p w14:paraId="54C0C71A" w14:textId="77777777" w:rsidR="00D94D9F" w:rsidRDefault="00D94D9F" w:rsidP="004C65DC">
            <w:pPr>
              <w:spacing w:line="240" w:lineRule="auto"/>
              <w:jc w:val="center"/>
            </w:pPr>
            <w:r>
              <w:rPr>
                <w:rFonts w:ascii="Cambria" w:eastAsia="Cambria" w:hAnsi="Cambria"/>
                <w:sz w:val="20"/>
              </w:rPr>
              <w:t>0.282</w:t>
            </w:r>
          </w:p>
        </w:tc>
        <w:tc>
          <w:tcPr>
            <w:tcW w:w="2329" w:type="dxa"/>
            <w:vAlign w:val="center"/>
          </w:tcPr>
          <w:p w14:paraId="02A31394" w14:textId="77777777" w:rsidR="00D94D9F" w:rsidRDefault="00D94D9F" w:rsidP="004C65DC">
            <w:pPr>
              <w:spacing w:line="240" w:lineRule="auto"/>
              <w:jc w:val="center"/>
            </w:pPr>
            <w:r>
              <w:rPr>
                <w:rFonts w:ascii="Cambria" w:eastAsia="Cambria" w:hAnsi="Cambria"/>
                <w:sz w:val="20"/>
              </w:rPr>
              <w:t>Weak</w:t>
            </w:r>
          </w:p>
        </w:tc>
      </w:tr>
      <w:tr w:rsidR="00D94D9F" w14:paraId="7C989AC6" w14:textId="77777777" w:rsidTr="004C65DC">
        <w:trPr>
          <w:jc w:val="center"/>
        </w:trPr>
        <w:tc>
          <w:tcPr>
            <w:tcW w:w="2329" w:type="dxa"/>
            <w:vAlign w:val="center"/>
          </w:tcPr>
          <w:p w14:paraId="4A01CFA2" w14:textId="77777777" w:rsidR="00D94D9F" w:rsidRDefault="00D94D9F" w:rsidP="004C65DC">
            <w:pPr>
              <w:spacing w:line="240" w:lineRule="auto"/>
              <w:jc w:val="center"/>
            </w:pPr>
            <w:r>
              <w:rPr>
                <w:rFonts w:ascii="Cambria" w:eastAsia="Cambria" w:hAnsi="Cambria"/>
                <w:sz w:val="20"/>
              </w:rPr>
              <w:t>Perceived Authenticity</w:t>
            </w:r>
          </w:p>
        </w:tc>
        <w:tc>
          <w:tcPr>
            <w:tcW w:w="2329" w:type="dxa"/>
            <w:vAlign w:val="center"/>
          </w:tcPr>
          <w:p w14:paraId="4287672C" w14:textId="77777777" w:rsidR="00D94D9F" w:rsidRDefault="00D94D9F" w:rsidP="004C65DC">
            <w:pPr>
              <w:spacing w:line="240" w:lineRule="auto"/>
              <w:jc w:val="center"/>
            </w:pPr>
            <w:r>
              <w:rPr>
                <w:rFonts w:ascii="Cambria" w:eastAsia="Cambria" w:hAnsi="Cambria"/>
                <w:sz w:val="20"/>
              </w:rPr>
              <w:t>0.244</w:t>
            </w:r>
          </w:p>
        </w:tc>
        <w:tc>
          <w:tcPr>
            <w:tcW w:w="2329" w:type="dxa"/>
            <w:vAlign w:val="center"/>
          </w:tcPr>
          <w:p w14:paraId="5F8DDD59" w14:textId="77777777" w:rsidR="00D94D9F" w:rsidRDefault="00D94D9F" w:rsidP="004C65DC">
            <w:pPr>
              <w:spacing w:line="240" w:lineRule="auto"/>
              <w:jc w:val="center"/>
            </w:pPr>
            <w:r>
              <w:rPr>
                <w:rFonts w:ascii="Cambria" w:eastAsia="Cambria" w:hAnsi="Cambria"/>
                <w:sz w:val="20"/>
              </w:rPr>
              <w:t>0.241</w:t>
            </w:r>
          </w:p>
        </w:tc>
        <w:tc>
          <w:tcPr>
            <w:tcW w:w="2329" w:type="dxa"/>
            <w:vAlign w:val="center"/>
          </w:tcPr>
          <w:p w14:paraId="60717B6B" w14:textId="77777777" w:rsidR="00D94D9F" w:rsidRDefault="00D94D9F" w:rsidP="004C65DC">
            <w:pPr>
              <w:spacing w:line="240" w:lineRule="auto"/>
              <w:jc w:val="center"/>
            </w:pPr>
            <w:r>
              <w:rPr>
                <w:rFonts w:ascii="Cambria" w:eastAsia="Cambria" w:hAnsi="Cambria"/>
                <w:sz w:val="20"/>
              </w:rPr>
              <w:t>Weak</w:t>
            </w:r>
          </w:p>
        </w:tc>
      </w:tr>
      <w:tr w:rsidR="00D94D9F" w14:paraId="3CF27261" w14:textId="77777777" w:rsidTr="004C65DC">
        <w:trPr>
          <w:jc w:val="center"/>
        </w:trPr>
        <w:tc>
          <w:tcPr>
            <w:tcW w:w="2329" w:type="dxa"/>
            <w:vAlign w:val="center"/>
          </w:tcPr>
          <w:p w14:paraId="05769525" w14:textId="77777777" w:rsidR="00D94D9F" w:rsidRDefault="00D94D9F" w:rsidP="004C65DC">
            <w:pPr>
              <w:spacing w:line="240" w:lineRule="auto"/>
              <w:jc w:val="center"/>
            </w:pPr>
            <w:r>
              <w:rPr>
                <w:rFonts w:ascii="Cambria" w:eastAsia="Cambria" w:hAnsi="Cambria"/>
                <w:sz w:val="20"/>
              </w:rPr>
              <w:t>Purchase Intention</w:t>
            </w:r>
          </w:p>
        </w:tc>
        <w:tc>
          <w:tcPr>
            <w:tcW w:w="2329" w:type="dxa"/>
            <w:vAlign w:val="center"/>
          </w:tcPr>
          <w:p w14:paraId="31445F9E" w14:textId="77777777" w:rsidR="00D94D9F" w:rsidRDefault="00D94D9F" w:rsidP="004C65DC">
            <w:pPr>
              <w:spacing w:line="240" w:lineRule="auto"/>
              <w:jc w:val="center"/>
            </w:pPr>
            <w:r>
              <w:rPr>
                <w:rFonts w:ascii="Cambria" w:eastAsia="Cambria" w:hAnsi="Cambria"/>
                <w:sz w:val="20"/>
              </w:rPr>
              <w:t>0.502</w:t>
            </w:r>
          </w:p>
        </w:tc>
        <w:tc>
          <w:tcPr>
            <w:tcW w:w="2329" w:type="dxa"/>
            <w:vAlign w:val="center"/>
          </w:tcPr>
          <w:p w14:paraId="27150C90" w14:textId="77777777" w:rsidR="00D94D9F" w:rsidRDefault="00D94D9F" w:rsidP="004C65DC">
            <w:pPr>
              <w:spacing w:line="240" w:lineRule="auto"/>
              <w:jc w:val="center"/>
            </w:pPr>
            <w:r>
              <w:rPr>
                <w:rFonts w:ascii="Cambria" w:eastAsia="Cambria" w:hAnsi="Cambria"/>
                <w:sz w:val="20"/>
              </w:rPr>
              <w:t>0.496</w:t>
            </w:r>
          </w:p>
        </w:tc>
        <w:tc>
          <w:tcPr>
            <w:tcW w:w="2329" w:type="dxa"/>
            <w:vAlign w:val="center"/>
          </w:tcPr>
          <w:p w14:paraId="6D8FB3D2" w14:textId="77777777" w:rsidR="00D94D9F" w:rsidRDefault="00D94D9F" w:rsidP="004C65DC">
            <w:pPr>
              <w:spacing w:line="240" w:lineRule="auto"/>
              <w:jc w:val="center"/>
            </w:pPr>
            <w:r>
              <w:rPr>
                <w:rFonts w:ascii="Cambria" w:eastAsia="Cambria" w:hAnsi="Cambria"/>
                <w:sz w:val="20"/>
              </w:rPr>
              <w:t>Moderate</w:t>
            </w:r>
          </w:p>
        </w:tc>
      </w:tr>
    </w:tbl>
    <w:p w14:paraId="3C1ACD14" w14:textId="77777777" w:rsidR="00D94D9F" w:rsidRDefault="00D94D9F" w:rsidP="00D94D9F">
      <w:pPr>
        <w:spacing w:before="20" w:after="80" w:line="240" w:lineRule="auto"/>
      </w:pPr>
      <w:r>
        <w:rPr>
          <w:rFonts w:ascii="Cambria" w:eastAsia="Cambria" w:hAnsi="Cambria"/>
          <w:sz w:val="18"/>
        </w:rPr>
        <w:t>Source: Processed primary data, 2026.</w:t>
      </w:r>
    </w:p>
    <w:p w14:paraId="6B3A49EF" w14:textId="77777777" w:rsidR="00D94D9F" w:rsidRDefault="00D94D9F" w:rsidP="00D94D9F">
      <w:pPr>
        <w:spacing w:before="80" w:after="40" w:line="240" w:lineRule="auto"/>
        <w:jc w:val="center"/>
      </w:pPr>
      <w:r>
        <w:rPr>
          <w:rFonts w:ascii="Cambria" w:eastAsia="Cambria" w:hAnsi="Cambria"/>
          <w:sz w:val="20"/>
        </w:rPr>
        <w:t>Table 3. Direct effects</w:t>
      </w:r>
    </w:p>
    <w:tbl>
      <w:tblPr>
        <w:tblStyle w:val="TableNormal0"/>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1"/>
        <w:gridCol w:w="1551"/>
        <w:gridCol w:w="1550"/>
        <w:gridCol w:w="1551"/>
        <w:gridCol w:w="1551"/>
        <w:gridCol w:w="1551"/>
      </w:tblGrid>
      <w:tr w:rsidR="00D94D9F" w14:paraId="5848E0E8" w14:textId="77777777" w:rsidTr="004C65DC">
        <w:trPr>
          <w:jc w:val="center"/>
        </w:trPr>
        <w:tc>
          <w:tcPr>
            <w:tcW w:w="1552" w:type="dxa"/>
            <w:vAlign w:val="center"/>
          </w:tcPr>
          <w:p w14:paraId="36335594" w14:textId="77777777" w:rsidR="00D94D9F" w:rsidRDefault="00D94D9F" w:rsidP="004C65DC">
            <w:pPr>
              <w:spacing w:line="240" w:lineRule="auto"/>
              <w:jc w:val="center"/>
            </w:pPr>
            <w:r>
              <w:rPr>
                <w:rFonts w:ascii="Cambria" w:eastAsia="Cambria" w:hAnsi="Cambria"/>
                <w:b/>
                <w:sz w:val="18"/>
              </w:rPr>
              <w:t>Hypothesis</w:t>
            </w:r>
          </w:p>
        </w:tc>
        <w:tc>
          <w:tcPr>
            <w:tcW w:w="1552" w:type="dxa"/>
            <w:vAlign w:val="center"/>
          </w:tcPr>
          <w:p w14:paraId="6A66DD10" w14:textId="77777777" w:rsidR="00D94D9F" w:rsidRDefault="00D94D9F" w:rsidP="004C65DC">
            <w:pPr>
              <w:spacing w:line="240" w:lineRule="auto"/>
              <w:jc w:val="center"/>
            </w:pPr>
            <w:r>
              <w:rPr>
                <w:rFonts w:ascii="Cambria" w:eastAsia="Cambria" w:hAnsi="Cambria"/>
                <w:b/>
                <w:sz w:val="18"/>
              </w:rPr>
              <w:t>Relationship</w:t>
            </w:r>
          </w:p>
        </w:tc>
        <w:tc>
          <w:tcPr>
            <w:tcW w:w="1552" w:type="dxa"/>
            <w:vAlign w:val="center"/>
          </w:tcPr>
          <w:p w14:paraId="073BA7E7" w14:textId="77777777" w:rsidR="00D94D9F" w:rsidRDefault="00D94D9F" w:rsidP="004C65DC">
            <w:pPr>
              <w:spacing w:line="240" w:lineRule="auto"/>
              <w:jc w:val="center"/>
            </w:pPr>
            <w:r>
              <w:rPr>
                <w:rFonts w:ascii="Cambria" w:eastAsia="Cambria" w:hAnsi="Cambria"/>
                <w:b/>
                <w:sz w:val="18"/>
              </w:rPr>
              <w:t>β</w:t>
            </w:r>
          </w:p>
        </w:tc>
        <w:tc>
          <w:tcPr>
            <w:tcW w:w="1552" w:type="dxa"/>
            <w:vAlign w:val="center"/>
          </w:tcPr>
          <w:p w14:paraId="16A4EA6A" w14:textId="77777777" w:rsidR="00D94D9F" w:rsidRDefault="00D94D9F" w:rsidP="004C65DC">
            <w:pPr>
              <w:spacing w:line="240" w:lineRule="auto"/>
              <w:jc w:val="center"/>
            </w:pPr>
            <w:r>
              <w:rPr>
                <w:rFonts w:ascii="Cambria" w:eastAsia="Cambria" w:hAnsi="Cambria"/>
                <w:b/>
                <w:sz w:val="18"/>
              </w:rPr>
              <w:t>t</w:t>
            </w:r>
          </w:p>
        </w:tc>
        <w:tc>
          <w:tcPr>
            <w:tcW w:w="1552" w:type="dxa"/>
            <w:vAlign w:val="center"/>
          </w:tcPr>
          <w:p w14:paraId="4FC19F67" w14:textId="77777777" w:rsidR="00D94D9F" w:rsidRDefault="00D94D9F" w:rsidP="004C65DC">
            <w:pPr>
              <w:spacing w:line="240" w:lineRule="auto"/>
              <w:jc w:val="center"/>
            </w:pPr>
            <w:r>
              <w:rPr>
                <w:rFonts w:ascii="Cambria" w:eastAsia="Cambria" w:hAnsi="Cambria"/>
                <w:b/>
                <w:sz w:val="18"/>
              </w:rPr>
              <w:t>p</w:t>
            </w:r>
          </w:p>
        </w:tc>
        <w:tc>
          <w:tcPr>
            <w:tcW w:w="1552" w:type="dxa"/>
            <w:vAlign w:val="center"/>
          </w:tcPr>
          <w:p w14:paraId="520D036A" w14:textId="77777777" w:rsidR="00D94D9F" w:rsidRDefault="00D94D9F" w:rsidP="004C65DC">
            <w:pPr>
              <w:spacing w:line="240" w:lineRule="auto"/>
              <w:jc w:val="center"/>
            </w:pPr>
            <w:r>
              <w:rPr>
                <w:rFonts w:ascii="Cambria" w:eastAsia="Cambria" w:hAnsi="Cambria"/>
                <w:b/>
                <w:sz w:val="18"/>
              </w:rPr>
              <w:t>Decision</w:t>
            </w:r>
          </w:p>
        </w:tc>
      </w:tr>
      <w:tr w:rsidR="00D94D9F" w14:paraId="1DF8EC87" w14:textId="77777777" w:rsidTr="004C65DC">
        <w:trPr>
          <w:jc w:val="center"/>
        </w:trPr>
        <w:tc>
          <w:tcPr>
            <w:tcW w:w="1552" w:type="dxa"/>
            <w:vAlign w:val="center"/>
          </w:tcPr>
          <w:p w14:paraId="7EE91798" w14:textId="77777777" w:rsidR="00D94D9F" w:rsidRDefault="00D94D9F" w:rsidP="004C65DC">
            <w:pPr>
              <w:spacing w:line="240" w:lineRule="auto"/>
              <w:jc w:val="center"/>
            </w:pPr>
            <w:r>
              <w:rPr>
                <w:rFonts w:ascii="Cambria" w:eastAsia="Cambria" w:hAnsi="Cambria"/>
                <w:sz w:val="18"/>
              </w:rPr>
              <w:t>H1</w:t>
            </w:r>
          </w:p>
        </w:tc>
        <w:tc>
          <w:tcPr>
            <w:tcW w:w="1552" w:type="dxa"/>
            <w:vAlign w:val="center"/>
          </w:tcPr>
          <w:p w14:paraId="4F3B10F6" w14:textId="77777777" w:rsidR="00D94D9F" w:rsidRDefault="00D94D9F" w:rsidP="004C65DC">
            <w:pPr>
              <w:spacing w:line="240" w:lineRule="auto"/>
              <w:jc w:val="center"/>
            </w:pPr>
            <w:r>
              <w:rPr>
                <w:rFonts w:ascii="Cambria" w:eastAsia="Cambria" w:hAnsi="Cambria"/>
                <w:sz w:val="18"/>
              </w:rPr>
              <w:t>SP → PN</w:t>
            </w:r>
          </w:p>
        </w:tc>
        <w:tc>
          <w:tcPr>
            <w:tcW w:w="1552" w:type="dxa"/>
            <w:vAlign w:val="center"/>
          </w:tcPr>
          <w:p w14:paraId="28069931" w14:textId="77777777" w:rsidR="00D94D9F" w:rsidRDefault="00D94D9F" w:rsidP="004C65DC">
            <w:pPr>
              <w:spacing w:line="240" w:lineRule="auto"/>
              <w:jc w:val="center"/>
            </w:pPr>
            <w:r>
              <w:rPr>
                <w:rFonts w:ascii="Cambria" w:eastAsia="Cambria" w:hAnsi="Cambria"/>
                <w:sz w:val="18"/>
              </w:rPr>
              <w:t>0.632</w:t>
            </w:r>
          </w:p>
        </w:tc>
        <w:tc>
          <w:tcPr>
            <w:tcW w:w="1552" w:type="dxa"/>
            <w:vAlign w:val="center"/>
          </w:tcPr>
          <w:p w14:paraId="202FAEE4" w14:textId="77777777" w:rsidR="00D94D9F" w:rsidRDefault="00D94D9F" w:rsidP="004C65DC">
            <w:pPr>
              <w:spacing w:line="240" w:lineRule="auto"/>
              <w:jc w:val="center"/>
            </w:pPr>
            <w:r>
              <w:rPr>
                <w:rFonts w:ascii="Cambria" w:eastAsia="Cambria" w:hAnsi="Cambria"/>
                <w:sz w:val="18"/>
              </w:rPr>
              <w:t>11.440</w:t>
            </w:r>
          </w:p>
        </w:tc>
        <w:tc>
          <w:tcPr>
            <w:tcW w:w="1552" w:type="dxa"/>
            <w:vAlign w:val="center"/>
          </w:tcPr>
          <w:p w14:paraId="60551C3F" w14:textId="77777777" w:rsidR="00D94D9F" w:rsidRDefault="00D94D9F" w:rsidP="004C65DC">
            <w:pPr>
              <w:spacing w:line="240" w:lineRule="auto"/>
              <w:jc w:val="center"/>
            </w:pPr>
            <w:r>
              <w:rPr>
                <w:rFonts w:ascii="Cambria" w:eastAsia="Cambria" w:hAnsi="Cambria"/>
                <w:sz w:val="18"/>
              </w:rPr>
              <w:t>&lt;0.001</w:t>
            </w:r>
          </w:p>
        </w:tc>
        <w:tc>
          <w:tcPr>
            <w:tcW w:w="1552" w:type="dxa"/>
            <w:vAlign w:val="center"/>
          </w:tcPr>
          <w:p w14:paraId="3C29784D" w14:textId="77777777" w:rsidR="00D94D9F" w:rsidRDefault="00D94D9F" w:rsidP="004C65DC">
            <w:pPr>
              <w:spacing w:line="240" w:lineRule="auto"/>
              <w:jc w:val="center"/>
            </w:pPr>
            <w:r>
              <w:rPr>
                <w:rFonts w:ascii="Cambria" w:eastAsia="Cambria" w:hAnsi="Cambria"/>
                <w:sz w:val="18"/>
              </w:rPr>
              <w:t>Accepted</w:t>
            </w:r>
          </w:p>
        </w:tc>
      </w:tr>
      <w:tr w:rsidR="00D94D9F" w14:paraId="13351087" w14:textId="77777777" w:rsidTr="004C65DC">
        <w:trPr>
          <w:jc w:val="center"/>
        </w:trPr>
        <w:tc>
          <w:tcPr>
            <w:tcW w:w="1552" w:type="dxa"/>
            <w:vAlign w:val="center"/>
          </w:tcPr>
          <w:p w14:paraId="7196C69D" w14:textId="77777777" w:rsidR="00D94D9F" w:rsidRDefault="00D94D9F" w:rsidP="004C65DC">
            <w:pPr>
              <w:spacing w:line="240" w:lineRule="auto"/>
              <w:jc w:val="center"/>
            </w:pPr>
            <w:r>
              <w:rPr>
                <w:rFonts w:ascii="Cambria" w:eastAsia="Cambria" w:hAnsi="Cambria"/>
                <w:sz w:val="18"/>
              </w:rPr>
              <w:t>H2</w:t>
            </w:r>
          </w:p>
        </w:tc>
        <w:tc>
          <w:tcPr>
            <w:tcW w:w="1552" w:type="dxa"/>
            <w:vAlign w:val="center"/>
          </w:tcPr>
          <w:p w14:paraId="404E717E" w14:textId="77777777" w:rsidR="00D94D9F" w:rsidRDefault="00D94D9F" w:rsidP="004C65DC">
            <w:pPr>
              <w:spacing w:line="240" w:lineRule="auto"/>
              <w:jc w:val="center"/>
            </w:pPr>
            <w:r>
              <w:rPr>
                <w:rFonts w:ascii="Cambria" w:eastAsia="Cambria" w:hAnsi="Cambria"/>
                <w:sz w:val="18"/>
              </w:rPr>
              <w:t>SP → PEF</w:t>
            </w:r>
          </w:p>
        </w:tc>
        <w:tc>
          <w:tcPr>
            <w:tcW w:w="1552" w:type="dxa"/>
            <w:vAlign w:val="center"/>
          </w:tcPr>
          <w:p w14:paraId="1C64BD60" w14:textId="77777777" w:rsidR="00D94D9F" w:rsidRDefault="00D94D9F" w:rsidP="004C65DC">
            <w:pPr>
              <w:spacing w:line="240" w:lineRule="auto"/>
              <w:jc w:val="center"/>
            </w:pPr>
            <w:r>
              <w:rPr>
                <w:rFonts w:ascii="Cambria" w:eastAsia="Cambria" w:hAnsi="Cambria"/>
                <w:sz w:val="18"/>
              </w:rPr>
              <w:t>0.534</w:t>
            </w:r>
          </w:p>
        </w:tc>
        <w:tc>
          <w:tcPr>
            <w:tcW w:w="1552" w:type="dxa"/>
            <w:vAlign w:val="center"/>
          </w:tcPr>
          <w:p w14:paraId="5FC1D41B" w14:textId="77777777" w:rsidR="00D94D9F" w:rsidRDefault="00D94D9F" w:rsidP="004C65DC">
            <w:pPr>
              <w:spacing w:line="240" w:lineRule="auto"/>
              <w:jc w:val="center"/>
            </w:pPr>
            <w:r>
              <w:rPr>
                <w:rFonts w:ascii="Cambria" w:eastAsia="Cambria" w:hAnsi="Cambria"/>
                <w:sz w:val="18"/>
              </w:rPr>
              <w:t>7.713</w:t>
            </w:r>
          </w:p>
        </w:tc>
        <w:tc>
          <w:tcPr>
            <w:tcW w:w="1552" w:type="dxa"/>
            <w:vAlign w:val="center"/>
          </w:tcPr>
          <w:p w14:paraId="29F2ED8C" w14:textId="77777777" w:rsidR="00D94D9F" w:rsidRDefault="00D94D9F" w:rsidP="004C65DC">
            <w:pPr>
              <w:spacing w:line="240" w:lineRule="auto"/>
              <w:jc w:val="center"/>
            </w:pPr>
            <w:r>
              <w:rPr>
                <w:rFonts w:ascii="Cambria" w:eastAsia="Cambria" w:hAnsi="Cambria"/>
                <w:sz w:val="18"/>
              </w:rPr>
              <w:t>&lt;0.001</w:t>
            </w:r>
          </w:p>
        </w:tc>
        <w:tc>
          <w:tcPr>
            <w:tcW w:w="1552" w:type="dxa"/>
            <w:vAlign w:val="center"/>
          </w:tcPr>
          <w:p w14:paraId="678FD040" w14:textId="77777777" w:rsidR="00D94D9F" w:rsidRDefault="00D94D9F" w:rsidP="004C65DC">
            <w:pPr>
              <w:spacing w:line="240" w:lineRule="auto"/>
              <w:jc w:val="center"/>
            </w:pPr>
            <w:r>
              <w:rPr>
                <w:rFonts w:ascii="Cambria" w:eastAsia="Cambria" w:hAnsi="Cambria"/>
                <w:sz w:val="18"/>
              </w:rPr>
              <w:t>Accepted</w:t>
            </w:r>
          </w:p>
        </w:tc>
      </w:tr>
      <w:tr w:rsidR="00D94D9F" w14:paraId="705D5AD1" w14:textId="77777777" w:rsidTr="004C65DC">
        <w:trPr>
          <w:jc w:val="center"/>
        </w:trPr>
        <w:tc>
          <w:tcPr>
            <w:tcW w:w="1552" w:type="dxa"/>
            <w:vAlign w:val="center"/>
          </w:tcPr>
          <w:p w14:paraId="75C7C662" w14:textId="77777777" w:rsidR="00D94D9F" w:rsidRDefault="00D94D9F" w:rsidP="004C65DC">
            <w:pPr>
              <w:spacing w:line="240" w:lineRule="auto"/>
              <w:jc w:val="center"/>
            </w:pPr>
            <w:r>
              <w:rPr>
                <w:rFonts w:ascii="Cambria" w:eastAsia="Cambria" w:hAnsi="Cambria"/>
                <w:sz w:val="18"/>
              </w:rPr>
              <w:t>H3</w:t>
            </w:r>
          </w:p>
        </w:tc>
        <w:tc>
          <w:tcPr>
            <w:tcW w:w="1552" w:type="dxa"/>
            <w:vAlign w:val="center"/>
          </w:tcPr>
          <w:p w14:paraId="0C12986A" w14:textId="77777777" w:rsidR="00D94D9F" w:rsidRDefault="00D94D9F" w:rsidP="004C65DC">
            <w:pPr>
              <w:spacing w:line="240" w:lineRule="auto"/>
              <w:jc w:val="center"/>
            </w:pPr>
            <w:r>
              <w:rPr>
                <w:rFonts w:ascii="Cambria" w:eastAsia="Cambria" w:hAnsi="Cambria"/>
                <w:sz w:val="18"/>
              </w:rPr>
              <w:t>SP → PA</w:t>
            </w:r>
          </w:p>
        </w:tc>
        <w:tc>
          <w:tcPr>
            <w:tcW w:w="1552" w:type="dxa"/>
            <w:vAlign w:val="center"/>
          </w:tcPr>
          <w:p w14:paraId="406DC2E5" w14:textId="77777777" w:rsidR="00D94D9F" w:rsidRDefault="00D94D9F" w:rsidP="004C65DC">
            <w:pPr>
              <w:spacing w:line="240" w:lineRule="auto"/>
              <w:jc w:val="center"/>
            </w:pPr>
            <w:r>
              <w:rPr>
                <w:rFonts w:ascii="Cambria" w:eastAsia="Cambria" w:hAnsi="Cambria"/>
                <w:sz w:val="18"/>
              </w:rPr>
              <w:t>0.494</w:t>
            </w:r>
          </w:p>
        </w:tc>
        <w:tc>
          <w:tcPr>
            <w:tcW w:w="1552" w:type="dxa"/>
            <w:vAlign w:val="center"/>
          </w:tcPr>
          <w:p w14:paraId="4DDAA15C" w14:textId="77777777" w:rsidR="00D94D9F" w:rsidRDefault="00D94D9F" w:rsidP="004C65DC">
            <w:pPr>
              <w:spacing w:line="240" w:lineRule="auto"/>
              <w:jc w:val="center"/>
            </w:pPr>
            <w:r>
              <w:rPr>
                <w:rFonts w:ascii="Cambria" w:eastAsia="Cambria" w:hAnsi="Cambria"/>
                <w:sz w:val="18"/>
              </w:rPr>
              <w:t>6.649</w:t>
            </w:r>
          </w:p>
        </w:tc>
        <w:tc>
          <w:tcPr>
            <w:tcW w:w="1552" w:type="dxa"/>
            <w:vAlign w:val="center"/>
          </w:tcPr>
          <w:p w14:paraId="576D1BEA" w14:textId="77777777" w:rsidR="00D94D9F" w:rsidRDefault="00D94D9F" w:rsidP="004C65DC">
            <w:pPr>
              <w:spacing w:line="240" w:lineRule="auto"/>
              <w:jc w:val="center"/>
            </w:pPr>
            <w:r>
              <w:rPr>
                <w:rFonts w:ascii="Cambria" w:eastAsia="Cambria" w:hAnsi="Cambria"/>
                <w:sz w:val="18"/>
              </w:rPr>
              <w:t>&lt;0.001</w:t>
            </w:r>
          </w:p>
        </w:tc>
        <w:tc>
          <w:tcPr>
            <w:tcW w:w="1552" w:type="dxa"/>
            <w:vAlign w:val="center"/>
          </w:tcPr>
          <w:p w14:paraId="0FD4C384" w14:textId="77777777" w:rsidR="00D94D9F" w:rsidRDefault="00D94D9F" w:rsidP="004C65DC">
            <w:pPr>
              <w:spacing w:line="240" w:lineRule="auto"/>
              <w:jc w:val="center"/>
            </w:pPr>
            <w:r>
              <w:rPr>
                <w:rFonts w:ascii="Cambria" w:eastAsia="Cambria" w:hAnsi="Cambria"/>
                <w:sz w:val="18"/>
              </w:rPr>
              <w:t>Accepted</w:t>
            </w:r>
          </w:p>
        </w:tc>
      </w:tr>
      <w:tr w:rsidR="00D94D9F" w14:paraId="08F687E4" w14:textId="77777777" w:rsidTr="004C65DC">
        <w:trPr>
          <w:jc w:val="center"/>
        </w:trPr>
        <w:tc>
          <w:tcPr>
            <w:tcW w:w="1552" w:type="dxa"/>
            <w:vAlign w:val="center"/>
          </w:tcPr>
          <w:p w14:paraId="48720926" w14:textId="77777777" w:rsidR="00D94D9F" w:rsidRDefault="00D94D9F" w:rsidP="004C65DC">
            <w:pPr>
              <w:spacing w:line="240" w:lineRule="auto"/>
              <w:jc w:val="center"/>
            </w:pPr>
            <w:r>
              <w:rPr>
                <w:rFonts w:ascii="Cambria" w:eastAsia="Cambria" w:hAnsi="Cambria"/>
                <w:sz w:val="18"/>
              </w:rPr>
              <w:t>H4</w:t>
            </w:r>
          </w:p>
        </w:tc>
        <w:tc>
          <w:tcPr>
            <w:tcW w:w="1552" w:type="dxa"/>
            <w:vAlign w:val="center"/>
          </w:tcPr>
          <w:p w14:paraId="59D5CF25" w14:textId="77777777" w:rsidR="00D94D9F" w:rsidRDefault="00D94D9F" w:rsidP="004C65DC">
            <w:pPr>
              <w:spacing w:line="240" w:lineRule="auto"/>
              <w:jc w:val="center"/>
            </w:pPr>
            <w:r>
              <w:rPr>
                <w:rFonts w:ascii="Cambria" w:eastAsia="Cambria" w:hAnsi="Cambria"/>
                <w:sz w:val="18"/>
              </w:rPr>
              <w:t>PN → PI</w:t>
            </w:r>
          </w:p>
        </w:tc>
        <w:tc>
          <w:tcPr>
            <w:tcW w:w="1552" w:type="dxa"/>
            <w:vAlign w:val="center"/>
          </w:tcPr>
          <w:p w14:paraId="7A789E32" w14:textId="77777777" w:rsidR="00D94D9F" w:rsidRDefault="00D94D9F" w:rsidP="004C65DC">
            <w:pPr>
              <w:spacing w:line="240" w:lineRule="auto"/>
              <w:jc w:val="center"/>
            </w:pPr>
            <w:r>
              <w:rPr>
                <w:rFonts w:ascii="Cambria" w:eastAsia="Cambria" w:hAnsi="Cambria"/>
                <w:sz w:val="18"/>
              </w:rPr>
              <w:t>0.359</w:t>
            </w:r>
          </w:p>
        </w:tc>
        <w:tc>
          <w:tcPr>
            <w:tcW w:w="1552" w:type="dxa"/>
            <w:vAlign w:val="center"/>
          </w:tcPr>
          <w:p w14:paraId="0059E99E" w14:textId="77777777" w:rsidR="00D94D9F" w:rsidRDefault="00D94D9F" w:rsidP="004C65DC">
            <w:pPr>
              <w:spacing w:line="240" w:lineRule="auto"/>
              <w:jc w:val="center"/>
            </w:pPr>
            <w:r>
              <w:rPr>
                <w:rFonts w:ascii="Cambria" w:eastAsia="Cambria" w:hAnsi="Cambria"/>
                <w:sz w:val="18"/>
              </w:rPr>
              <w:t>4.052</w:t>
            </w:r>
          </w:p>
        </w:tc>
        <w:tc>
          <w:tcPr>
            <w:tcW w:w="1552" w:type="dxa"/>
            <w:vAlign w:val="center"/>
          </w:tcPr>
          <w:p w14:paraId="1463F2D8" w14:textId="77777777" w:rsidR="00D94D9F" w:rsidRDefault="00D94D9F" w:rsidP="004C65DC">
            <w:pPr>
              <w:spacing w:line="240" w:lineRule="auto"/>
              <w:jc w:val="center"/>
            </w:pPr>
            <w:r>
              <w:rPr>
                <w:rFonts w:ascii="Cambria" w:eastAsia="Cambria" w:hAnsi="Cambria"/>
                <w:sz w:val="18"/>
              </w:rPr>
              <w:t>&lt;0.001</w:t>
            </w:r>
          </w:p>
        </w:tc>
        <w:tc>
          <w:tcPr>
            <w:tcW w:w="1552" w:type="dxa"/>
            <w:vAlign w:val="center"/>
          </w:tcPr>
          <w:p w14:paraId="596814E5" w14:textId="77777777" w:rsidR="00D94D9F" w:rsidRDefault="00D94D9F" w:rsidP="004C65DC">
            <w:pPr>
              <w:spacing w:line="240" w:lineRule="auto"/>
              <w:jc w:val="center"/>
            </w:pPr>
            <w:r>
              <w:rPr>
                <w:rFonts w:ascii="Cambria" w:eastAsia="Cambria" w:hAnsi="Cambria"/>
                <w:sz w:val="18"/>
              </w:rPr>
              <w:t>Accepted</w:t>
            </w:r>
          </w:p>
        </w:tc>
      </w:tr>
      <w:tr w:rsidR="00D94D9F" w14:paraId="0001F715" w14:textId="77777777" w:rsidTr="004C65DC">
        <w:trPr>
          <w:jc w:val="center"/>
        </w:trPr>
        <w:tc>
          <w:tcPr>
            <w:tcW w:w="1552" w:type="dxa"/>
            <w:vAlign w:val="center"/>
          </w:tcPr>
          <w:p w14:paraId="74C7F4B1" w14:textId="77777777" w:rsidR="00D94D9F" w:rsidRDefault="00D94D9F" w:rsidP="004C65DC">
            <w:pPr>
              <w:spacing w:line="240" w:lineRule="auto"/>
              <w:jc w:val="center"/>
            </w:pPr>
            <w:r>
              <w:rPr>
                <w:rFonts w:ascii="Cambria" w:eastAsia="Cambria" w:hAnsi="Cambria"/>
                <w:sz w:val="18"/>
              </w:rPr>
              <w:t>H5</w:t>
            </w:r>
          </w:p>
        </w:tc>
        <w:tc>
          <w:tcPr>
            <w:tcW w:w="1552" w:type="dxa"/>
            <w:vAlign w:val="center"/>
          </w:tcPr>
          <w:p w14:paraId="3603135A" w14:textId="77777777" w:rsidR="00D94D9F" w:rsidRDefault="00D94D9F" w:rsidP="004C65DC">
            <w:pPr>
              <w:spacing w:line="240" w:lineRule="auto"/>
              <w:jc w:val="center"/>
            </w:pPr>
            <w:r>
              <w:rPr>
                <w:rFonts w:ascii="Cambria" w:eastAsia="Cambria" w:hAnsi="Cambria"/>
                <w:sz w:val="18"/>
              </w:rPr>
              <w:t>PEF → PI</w:t>
            </w:r>
          </w:p>
        </w:tc>
        <w:tc>
          <w:tcPr>
            <w:tcW w:w="1552" w:type="dxa"/>
            <w:vAlign w:val="center"/>
          </w:tcPr>
          <w:p w14:paraId="2F0A30A6" w14:textId="77777777" w:rsidR="00D94D9F" w:rsidRDefault="00D94D9F" w:rsidP="004C65DC">
            <w:pPr>
              <w:spacing w:line="240" w:lineRule="auto"/>
              <w:jc w:val="center"/>
            </w:pPr>
            <w:r>
              <w:rPr>
                <w:rFonts w:ascii="Cambria" w:eastAsia="Cambria" w:hAnsi="Cambria"/>
                <w:sz w:val="18"/>
              </w:rPr>
              <w:t>0.307</w:t>
            </w:r>
          </w:p>
        </w:tc>
        <w:tc>
          <w:tcPr>
            <w:tcW w:w="1552" w:type="dxa"/>
            <w:vAlign w:val="center"/>
          </w:tcPr>
          <w:p w14:paraId="34F918B0" w14:textId="77777777" w:rsidR="00D94D9F" w:rsidRDefault="00D94D9F" w:rsidP="004C65DC">
            <w:pPr>
              <w:spacing w:line="240" w:lineRule="auto"/>
              <w:jc w:val="center"/>
            </w:pPr>
            <w:r>
              <w:rPr>
                <w:rFonts w:ascii="Cambria" w:eastAsia="Cambria" w:hAnsi="Cambria"/>
                <w:sz w:val="18"/>
              </w:rPr>
              <w:t>3.144</w:t>
            </w:r>
          </w:p>
        </w:tc>
        <w:tc>
          <w:tcPr>
            <w:tcW w:w="1552" w:type="dxa"/>
            <w:vAlign w:val="center"/>
          </w:tcPr>
          <w:p w14:paraId="5334DD3F" w14:textId="77777777" w:rsidR="00D94D9F" w:rsidRDefault="00D94D9F" w:rsidP="004C65DC">
            <w:pPr>
              <w:spacing w:line="240" w:lineRule="auto"/>
              <w:jc w:val="center"/>
            </w:pPr>
            <w:r>
              <w:rPr>
                <w:rFonts w:ascii="Cambria" w:eastAsia="Cambria" w:hAnsi="Cambria"/>
                <w:sz w:val="18"/>
              </w:rPr>
              <w:t>0.002</w:t>
            </w:r>
          </w:p>
        </w:tc>
        <w:tc>
          <w:tcPr>
            <w:tcW w:w="1552" w:type="dxa"/>
            <w:vAlign w:val="center"/>
          </w:tcPr>
          <w:p w14:paraId="2E189467" w14:textId="77777777" w:rsidR="00D94D9F" w:rsidRDefault="00D94D9F" w:rsidP="004C65DC">
            <w:pPr>
              <w:spacing w:line="240" w:lineRule="auto"/>
              <w:jc w:val="center"/>
            </w:pPr>
            <w:r>
              <w:rPr>
                <w:rFonts w:ascii="Cambria" w:eastAsia="Cambria" w:hAnsi="Cambria"/>
                <w:sz w:val="18"/>
              </w:rPr>
              <w:t>Accepted</w:t>
            </w:r>
          </w:p>
        </w:tc>
      </w:tr>
      <w:tr w:rsidR="00D94D9F" w14:paraId="2F4E53D9" w14:textId="77777777" w:rsidTr="004C65DC">
        <w:trPr>
          <w:jc w:val="center"/>
        </w:trPr>
        <w:tc>
          <w:tcPr>
            <w:tcW w:w="1552" w:type="dxa"/>
            <w:vAlign w:val="center"/>
          </w:tcPr>
          <w:p w14:paraId="667094ED" w14:textId="77777777" w:rsidR="00D94D9F" w:rsidRDefault="00D94D9F" w:rsidP="004C65DC">
            <w:pPr>
              <w:spacing w:line="240" w:lineRule="auto"/>
              <w:jc w:val="center"/>
            </w:pPr>
            <w:r>
              <w:rPr>
                <w:rFonts w:ascii="Cambria" w:eastAsia="Cambria" w:hAnsi="Cambria"/>
                <w:sz w:val="18"/>
              </w:rPr>
              <w:t>H6</w:t>
            </w:r>
          </w:p>
        </w:tc>
        <w:tc>
          <w:tcPr>
            <w:tcW w:w="1552" w:type="dxa"/>
            <w:vAlign w:val="center"/>
          </w:tcPr>
          <w:p w14:paraId="080E4010" w14:textId="77777777" w:rsidR="00D94D9F" w:rsidRDefault="00D94D9F" w:rsidP="004C65DC">
            <w:pPr>
              <w:spacing w:line="240" w:lineRule="auto"/>
              <w:jc w:val="center"/>
            </w:pPr>
            <w:r>
              <w:rPr>
                <w:rFonts w:ascii="Cambria" w:eastAsia="Cambria" w:hAnsi="Cambria"/>
                <w:sz w:val="18"/>
              </w:rPr>
              <w:t>PA → PI</w:t>
            </w:r>
          </w:p>
        </w:tc>
        <w:tc>
          <w:tcPr>
            <w:tcW w:w="1552" w:type="dxa"/>
            <w:vAlign w:val="center"/>
          </w:tcPr>
          <w:p w14:paraId="25BC5FBC" w14:textId="77777777" w:rsidR="00D94D9F" w:rsidRDefault="00D94D9F" w:rsidP="004C65DC">
            <w:pPr>
              <w:spacing w:line="240" w:lineRule="auto"/>
              <w:jc w:val="center"/>
            </w:pPr>
            <w:r>
              <w:rPr>
                <w:rFonts w:ascii="Cambria" w:eastAsia="Cambria" w:hAnsi="Cambria"/>
                <w:sz w:val="18"/>
              </w:rPr>
              <w:t>0.110</w:t>
            </w:r>
          </w:p>
        </w:tc>
        <w:tc>
          <w:tcPr>
            <w:tcW w:w="1552" w:type="dxa"/>
            <w:vAlign w:val="center"/>
          </w:tcPr>
          <w:p w14:paraId="46B1726F" w14:textId="77777777" w:rsidR="00D94D9F" w:rsidRDefault="00D94D9F" w:rsidP="004C65DC">
            <w:pPr>
              <w:spacing w:line="240" w:lineRule="auto"/>
              <w:jc w:val="center"/>
            </w:pPr>
            <w:r>
              <w:rPr>
                <w:rFonts w:ascii="Cambria" w:eastAsia="Cambria" w:hAnsi="Cambria"/>
                <w:sz w:val="18"/>
              </w:rPr>
              <w:t>1.210</w:t>
            </w:r>
          </w:p>
        </w:tc>
        <w:tc>
          <w:tcPr>
            <w:tcW w:w="1552" w:type="dxa"/>
            <w:vAlign w:val="center"/>
          </w:tcPr>
          <w:p w14:paraId="207FDC93" w14:textId="77777777" w:rsidR="00D94D9F" w:rsidRDefault="00D94D9F" w:rsidP="004C65DC">
            <w:pPr>
              <w:spacing w:line="240" w:lineRule="auto"/>
              <w:jc w:val="center"/>
            </w:pPr>
            <w:r>
              <w:rPr>
                <w:rFonts w:ascii="Cambria" w:eastAsia="Cambria" w:hAnsi="Cambria"/>
                <w:sz w:val="18"/>
              </w:rPr>
              <w:t>0.226</w:t>
            </w:r>
          </w:p>
        </w:tc>
        <w:tc>
          <w:tcPr>
            <w:tcW w:w="1552" w:type="dxa"/>
            <w:vAlign w:val="center"/>
          </w:tcPr>
          <w:p w14:paraId="643DBB7B" w14:textId="77777777" w:rsidR="00D94D9F" w:rsidRDefault="00D94D9F" w:rsidP="004C65DC">
            <w:pPr>
              <w:spacing w:line="240" w:lineRule="auto"/>
              <w:jc w:val="center"/>
            </w:pPr>
            <w:r>
              <w:rPr>
                <w:rFonts w:ascii="Cambria" w:eastAsia="Cambria" w:hAnsi="Cambria"/>
                <w:sz w:val="18"/>
              </w:rPr>
              <w:t>Rejected</w:t>
            </w:r>
          </w:p>
        </w:tc>
      </w:tr>
    </w:tbl>
    <w:p w14:paraId="6AF37077" w14:textId="77777777" w:rsidR="00D94D9F" w:rsidRDefault="00D94D9F" w:rsidP="00D94D9F">
      <w:pPr>
        <w:spacing w:before="20" w:after="80" w:line="240" w:lineRule="auto"/>
      </w:pPr>
      <w:r>
        <w:rPr>
          <w:rFonts w:ascii="Cambria" w:eastAsia="Cambria" w:hAnsi="Cambria"/>
          <w:sz w:val="18"/>
        </w:rPr>
        <w:t>Source: Processed primary data, 2026.</w:t>
      </w:r>
    </w:p>
    <w:p w14:paraId="182E6DC2" w14:textId="77777777" w:rsidR="00D94D9F" w:rsidRDefault="00D94D9F" w:rsidP="00D94D9F">
      <w:pPr>
        <w:spacing w:line="240" w:lineRule="auto"/>
        <w:jc w:val="both"/>
      </w:pPr>
      <w:r>
        <w:rPr>
          <w:rFonts w:ascii="Cambria" w:eastAsia="Cambria" w:hAnsi="Cambria"/>
        </w:rPr>
        <w:t>The direct-effect test shows that five of six hypotheses were supported. Simple packaging significantly predicted all three psychological perceptions. Perceived naturalness and perceived eco-friendliness significantly predicted purchase intention, whereas perceived authenticity did not reach statistical significance despite its positive coefficient.</w:t>
      </w:r>
    </w:p>
    <w:p w14:paraId="48356DF0" w14:textId="77777777" w:rsidR="00D94D9F" w:rsidRDefault="00D94D9F" w:rsidP="00D94D9F">
      <w:pPr>
        <w:spacing w:before="80" w:after="40" w:line="240" w:lineRule="auto"/>
        <w:jc w:val="center"/>
      </w:pPr>
      <w:r>
        <w:rPr>
          <w:rFonts w:ascii="Cambria" w:eastAsia="Cambria" w:hAnsi="Cambria"/>
          <w:sz w:val="20"/>
        </w:rPr>
        <w:t>Table 4. Indirect effects</w:t>
      </w:r>
    </w:p>
    <w:tbl>
      <w:tblPr>
        <w:tblStyle w:val="TableNormal0"/>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2"/>
        <w:gridCol w:w="1551"/>
        <w:gridCol w:w="1550"/>
        <w:gridCol w:w="1550"/>
        <w:gridCol w:w="1551"/>
        <w:gridCol w:w="1551"/>
      </w:tblGrid>
      <w:tr w:rsidR="00D94D9F" w14:paraId="70E31BDB" w14:textId="77777777" w:rsidTr="004C65DC">
        <w:trPr>
          <w:jc w:val="center"/>
        </w:trPr>
        <w:tc>
          <w:tcPr>
            <w:tcW w:w="1552" w:type="dxa"/>
            <w:vAlign w:val="center"/>
          </w:tcPr>
          <w:p w14:paraId="44C76E73" w14:textId="77777777" w:rsidR="00D94D9F" w:rsidRDefault="00D94D9F" w:rsidP="004C65DC">
            <w:pPr>
              <w:spacing w:line="240" w:lineRule="auto"/>
              <w:jc w:val="center"/>
            </w:pPr>
            <w:r>
              <w:rPr>
                <w:rFonts w:ascii="Cambria" w:eastAsia="Cambria" w:hAnsi="Cambria"/>
                <w:b/>
                <w:sz w:val="18"/>
              </w:rPr>
              <w:t>Hypothesis</w:t>
            </w:r>
          </w:p>
        </w:tc>
        <w:tc>
          <w:tcPr>
            <w:tcW w:w="1552" w:type="dxa"/>
            <w:vAlign w:val="center"/>
          </w:tcPr>
          <w:p w14:paraId="31E4F896" w14:textId="77777777" w:rsidR="00D94D9F" w:rsidRDefault="00D94D9F" w:rsidP="004C65DC">
            <w:pPr>
              <w:spacing w:line="240" w:lineRule="auto"/>
              <w:jc w:val="center"/>
            </w:pPr>
            <w:r>
              <w:rPr>
                <w:rFonts w:ascii="Cambria" w:eastAsia="Cambria" w:hAnsi="Cambria"/>
                <w:b/>
                <w:sz w:val="18"/>
              </w:rPr>
              <w:t>Indirect relationship</w:t>
            </w:r>
          </w:p>
        </w:tc>
        <w:tc>
          <w:tcPr>
            <w:tcW w:w="1552" w:type="dxa"/>
            <w:vAlign w:val="center"/>
          </w:tcPr>
          <w:p w14:paraId="38215EEB" w14:textId="77777777" w:rsidR="00D94D9F" w:rsidRDefault="00D94D9F" w:rsidP="004C65DC">
            <w:pPr>
              <w:spacing w:line="240" w:lineRule="auto"/>
              <w:jc w:val="center"/>
            </w:pPr>
            <w:r>
              <w:rPr>
                <w:rFonts w:ascii="Cambria" w:eastAsia="Cambria" w:hAnsi="Cambria"/>
                <w:b/>
                <w:sz w:val="18"/>
              </w:rPr>
              <w:t>β</w:t>
            </w:r>
          </w:p>
        </w:tc>
        <w:tc>
          <w:tcPr>
            <w:tcW w:w="1552" w:type="dxa"/>
            <w:vAlign w:val="center"/>
          </w:tcPr>
          <w:p w14:paraId="734341B3" w14:textId="77777777" w:rsidR="00D94D9F" w:rsidRDefault="00D94D9F" w:rsidP="004C65DC">
            <w:pPr>
              <w:spacing w:line="240" w:lineRule="auto"/>
              <w:jc w:val="center"/>
            </w:pPr>
            <w:r>
              <w:rPr>
                <w:rFonts w:ascii="Cambria" w:eastAsia="Cambria" w:hAnsi="Cambria"/>
                <w:b/>
                <w:sz w:val="18"/>
              </w:rPr>
              <w:t>t</w:t>
            </w:r>
          </w:p>
        </w:tc>
        <w:tc>
          <w:tcPr>
            <w:tcW w:w="1552" w:type="dxa"/>
            <w:vAlign w:val="center"/>
          </w:tcPr>
          <w:p w14:paraId="763C522E" w14:textId="77777777" w:rsidR="00D94D9F" w:rsidRDefault="00D94D9F" w:rsidP="004C65DC">
            <w:pPr>
              <w:spacing w:line="240" w:lineRule="auto"/>
              <w:jc w:val="center"/>
            </w:pPr>
            <w:r>
              <w:rPr>
                <w:rFonts w:ascii="Cambria" w:eastAsia="Cambria" w:hAnsi="Cambria"/>
                <w:b/>
                <w:sz w:val="18"/>
              </w:rPr>
              <w:t>p</w:t>
            </w:r>
          </w:p>
        </w:tc>
        <w:tc>
          <w:tcPr>
            <w:tcW w:w="1552" w:type="dxa"/>
            <w:vAlign w:val="center"/>
          </w:tcPr>
          <w:p w14:paraId="0329AD1E" w14:textId="77777777" w:rsidR="00D94D9F" w:rsidRDefault="00D94D9F" w:rsidP="004C65DC">
            <w:pPr>
              <w:spacing w:line="240" w:lineRule="auto"/>
              <w:jc w:val="center"/>
            </w:pPr>
            <w:r>
              <w:rPr>
                <w:rFonts w:ascii="Cambria" w:eastAsia="Cambria" w:hAnsi="Cambria"/>
                <w:b/>
                <w:sz w:val="18"/>
              </w:rPr>
              <w:t>Decision</w:t>
            </w:r>
          </w:p>
        </w:tc>
      </w:tr>
      <w:tr w:rsidR="00D94D9F" w14:paraId="5993D68C" w14:textId="77777777" w:rsidTr="004C65DC">
        <w:trPr>
          <w:jc w:val="center"/>
        </w:trPr>
        <w:tc>
          <w:tcPr>
            <w:tcW w:w="1552" w:type="dxa"/>
            <w:vAlign w:val="center"/>
          </w:tcPr>
          <w:p w14:paraId="53B09719" w14:textId="77777777" w:rsidR="00D94D9F" w:rsidRDefault="00D94D9F" w:rsidP="004C65DC">
            <w:pPr>
              <w:spacing w:line="240" w:lineRule="auto"/>
              <w:jc w:val="center"/>
            </w:pPr>
            <w:r>
              <w:rPr>
                <w:rFonts w:ascii="Cambria" w:eastAsia="Cambria" w:hAnsi="Cambria"/>
                <w:sz w:val="18"/>
              </w:rPr>
              <w:t>H7</w:t>
            </w:r>
          </w:p>
        </w:tc>
        <w:tc>
          <w:tcPr>
            <w:tcW w:w="1552" w:type="dxa"/>
            <w:vAlign w:val="center"/>
          </w:tcPr>
          <w:p w14:paraId="38A17246" w14:textId="77777777" w:rsidR="00D94D9F" w:rsidRDefault="00D94D9F" w:rsidP="004C65DC">
            <w:pPr>
              <w:spacing w:line="240" w:lineRule="auto"/>
              <w:jc w:val="center"/>
            </w:pPr>
            <w:r>
              <w:rPr>
                <w:rFonts w:ascii="Cambria" w:eastAsia="Cambria" w:hAnsi="Cambria"/>
                <w:sz w:val="18"/>
              </w:rPr>
              <w:t>SP → PA → PI</w:t>
            </w:r>
          </w:p>
        </w:tc>
        <w:tc>
          <w:tcPr>
            <w:tcW w:w="1552" w:type="dxa"/>
            <w:vAlign w:val="center"/>
          </w:tcPr>
          <w:p w14:paraId="24A9B941" w14:textId="77777777" w:rsidR="00D94D9F" w:rsidRDefault="00D94D9F" w:rsidP="004C65DC">
            <w:pPr>
              <w:spacing w:line="240" w:lineRule="auto"/>
              <w:jc w:val="center"/>
            </w:pPr>
            <w:r>
              <w:rPr>
                <w:rFonts w:ascii="Cambria" w:eastAsia="Cambria" w:hAnsi="Cambria"/>
                <w:sz w:val="18"/>
              </w:rPr>
              <w:t>0.055</w:t>
            </w:r>
          </w:p>
        </w:tc>
        <w:tc>
          <w:tcPr>
            <w:tcW w:w="1552" w:type="dxa"/>
            <w:vAlign w:val="center"/>
          </w:tcPr>
          <w:p w14:paraId="1E34B394" w14:textId="77777777" w:rsidR="00D94D9F" w:rsidRDefault="00D94D9F" w:rsidP="004C65DC">
            <w:pPr>
              <w:spacing w:line="240" w:lineRule="auto"/>
              <w:jc w:val="center"/>
            </w:pPr>
            <w:r>
              <w:rPr>
                <w:rFonts w:ascii="Cambria" w:eastAsia="Cambria" w:hAnsi="Cambria"/>
                <w:sz w:val="18"/>
              </w:rPr>
              <w:t>1.149</w:t>
            </w:r>
          </w:p>
        </w:tc>
        <w:tc>
          <w:tcPr>
            <w:tcW w:w="1552" w:type="dxa"/>
            <w:vAlign w:val="center"/>
          </w:tcPr>
          <w:p w14:paraId="66D9FABF" w14:textId="77777777" w:rsidR="00D94D9F" w:rsidRDefault="00D94D9F" w:rsidP="004C65DC">
            <w:pPr>
              <w:spacing w:line="240" w:lineRule="auto"/>
              <w:jc w:val="center"/>
            </w:pPr>
            <w:r>
              <w:rPr>
                <w:rFonts w:ascii="Cambria" w:eastAsia="Cambria" w:hAnsi="Cambria"/>
                <w:sz w:val="18"/>
              </w:rPr>
              <w:t>0.250</w:t>
            </w:r>
          </w:p>
        </w:tc>
        <w:tc>
          <w:tcPr>
            <w:tcW w:w="1552" w:type="dxa"/>
            <w:vAlign w:val="center"/>
          </w:tcPr>
          <w:p w14:paraId="53756440" w14:textId="77777777" w:rsidR="00D94D9F" w:rsidRDefault="00D94D9F" w:rsidP="004C65DC">
            <w:pPr>
              <w:spacing w:line="240" w:lineRule="auto"/>
              <w:jc w:val="center"/>
            </w:pPr>
            <w:r>
              <w:rPr>
                <w:rFonts w:ascii="Cambria" w:eastAsia="Cambria" w:hAnsi="Cambria"/>
                <w:sz w:val="18"/>
              </w:rPr>
              <w:t>Rejected</w:t>
            </w:r>
          </w:p>
        </w:tc>
      </w:tr>
      <w:tr w:rsidR="00D94D9F" w14:paraId="58A5D460" w14:textId="77777777" w:rsidTr="004C65DC">
        <w:trPr>
          <w:jc w:val="center"/>
        </w:trPr>
        <w:tc>
          <w:tcPr>
            <w:tcW w:w="1552" w:type="dxa"/>
            <w:vAlign w:val="center"/>
          </w:tcPr>
          <w:p w14:paraId="179A96E6" w14:textId="77777777" w:rsidR="00D94D9F" w:rsidRDefault="00D94D9F" w:rsidP="004C65DC">
            <w:pPr>
              <w:spacing w:line="240" w:lineRule="auto"/>
              <w:jc w:val="center"/>
            </w:pPr>
            <w:r>
              <w:rPr>
                <w:rFonts w:ascii="Cambria" w:eastAsia="Cambria" w:hAnsi="Cambria"/>
                <w:sz w:val="18"/>
              </w:rPr>
              <w:t>H8</w:t>
            </w:r>
          </w:p>
        </w:tc>
        <w:tc>
          <w:tcPr>
            <w:tcW w:w="1552" w:type="dxa"/>
            <w:vAlign w:val="center"/>
          </w:tcPr>
          <w:p w14:paraId="209BA776" w14:textId="77777777" w:rsidR="00D94D9F" w:rsidRDefault="00D94D9F" w:rsidP="004C65DC">
            <w:pPr>
              <w:spacing w:line="240" w:lineRule="auto"/>
              <w:jc w:val="center"/>
            </w:pPr>
            <w:r>
              <w:rPr>
                <w:rFonts w:ascii="Cambria" w:eastAsia="Cambria" w:hAnsi="Cambria"/>
                <w:sz w:val="18"/>
              </w:rPr>
              <w:t>SP → PEF → PI</w:t>
            </w:r>
          </w:p>
        </w:tc>
        <w:tc>
          <w:tcPr>
            <w:tcW w:w="1552" w:type="dxa"/>
            <w:vAlign w:val="center"/>
          </w:tcPr>
          <w:p w14:paraId="0E740C4C" w14:textId="77777777" w:rsidR="00D94D9F" w:rsidRDefault="00D94D9F" w:rsidP="004C65DC">
            <w:pPr>
              <w:spacing w:line="240" w:lineRule="auto"/>
              <w:jc w:val="center"/>
            </w:pPr>
            <w:r>
              <w:rPr>
                <w:rFonts w:ascii="Cambria" w:eastAsia="Cambria" w:hAnsi="Cambria"/>
                <w:sz w:val="18"/>
              </w:rPr>
              <w:t>0.164</w:t>
            </w:r>
          </w:p>
        </w:tc>
        <w:tc>
          <w:tcPr>
            <w:tcW w:w="1552" w:type="dxa"/>
            <w:vAlign w:val="center"/>
          </w:tcPr>
          <w:p w14:paraId="15087C74" w14:textId="77777777" w:rsidR="00D94D9F" w:rsidRDefault="00D94D9F" w:rsidP="004C65DC">
            <w:pPr>
              <w:spacing w:line="240" w:lineRule="auto"/>
              <w:jc w:val="center"/>
            </w:pPr>
            <w:r>
              <w:rPr>
                <w:rFonts w:ascii="Cambria" w:eastAsia="Cambria" w:hAnsi="Cambria"/>
                <w:sz w:val="18"/>
              </w:rPr>
              <w:t>2.869</w:t>
            </w:r>
          </w:p>
        </w:tc>
        <w:tc>
          <w:tcPr>
            <w:tcW w:w="1552" w:type="dxa"/>
            <w:vAlign w:val="center"/>
          </w:tcPr>
          <w:p w14:paraId="019B3481" w14:textId="77777777" w:rsidR="00D94D9F" w:rsidRDefault="00D94D9F" w:rsidP="004C65DC">
            <w:pPr>
              <w:spacing w:line="240" w:lineRule="auto"/>
              <w:jc w:val="center"/>
            </w:pPr>
            <w:r>
              <w:rPr>
                <w:rFonts w:ascii="Cambria" w:eastAsia="Cambria" w:hAnsi="Cambria"/>
                <w:sz w:val="18"/>
              </w:rPr>
              <w:t>0.004</w:t>
            </w:r>
          </w:p>
        </w:tc>
        <w:tc>
          <w:tcPr>
            <w:tcW w:w="1552" w:type="dxa"/>
            <w:vAlign w:val="center"/>
          </w:tcPr>
          <w:p w14:paraId="3A39DB7B" w14:textId="77777777" w:rsidR="00D94D9F" w:rsidRDefault="00D94D9F" w:rsidP="004C65DC">
            <w:pPr>
              <w:spacing w:line="240" w:lineRule="auto"/>
              <w:jc w:val="center"/>
            </w:pPr>
            <w:r>
              <w:rPr>
                <w:rFonts w:ascii="Cambria" w:eastAsia="Cambria" w:hAnsi="Cambria"/>
                <w:sz w:val="18"/>
              </w:rPr>
              <w:t>Accepted</w:t>
            </w:r>
          </w:p>
        </w:tc>
      </w:tr>
      <w:tr w:rsidR="00D94D9F" w14:paraId="216E820B" w14:textId="77777777" w:rsidTr="004C65DC">
        <w:trPr>
          <w:jc w:val="center"/>
        </w:trPr>
        <w:tc>
          <w:tcPr>
            <w:tcW w:w="1552" w:type="dxa"/>
            <w:vAlign w:val="center"/>
          </w:tcPr>
          <w:p w14:paraId="6CD1523F" w14:textId="77777777" w:rsidR="00D94D9F" w:rsidRDefault="00D94D9F" w:rsidP="004C65DC">
            <w:pPr>
              <w:spacing w:line="240" w:lineRule="auto"/>
              <w:jc w:val="center"/>
            </w:pPr>
            <w:r>
              <w:rPr>
                <w:rFonts w:ascii="Cambria" w:eastAsia="Cambria" w:hAnsi="Cambria"/>
                <w:sz w:val="18"/>
              </w:rPr>
              <w:t>H9</w:t>
            </w:r>
          </w:p>
        </w:tc>
        <w:tc>
          <w:tcPr>
            <w:tcW w:w="1552" w:type="dxa"/>
            <w:vAlign w:val="center"/>
          </w:tcPr>
          <w:p w14:paraId="354D1FE4" w14:textId="77777777" w:rsidR="00D94D9F" w:rsidRDefault="00D94D9F" w:rsidP="004C65DC">
            <w:pPr>
              <w:spacing w:line="240" w:lineRule="auto"/>
              <w:jc w:val="center"/>
            </w:pPr>
            <w:r>
              <w:rPr>
                <w:rFonts w:ascii="Cambria" w:eastAsia="Cambria" w:hAnsi="Cambria"/>
                <w:sz w:val="18"/>
              </w:rPr>
              <w:t>SP → PN → PI</w:t>
            </w:r>
          </w:p>
        </w:tc>
        <w:tc>
          <w:tcPr>
            <w:tcW w:w="1552" w:type="dxa"/>
            <w:vAlign w:val="center"/>
          </w:tcPr>
          <w:p w14:paraId="6ACD41F8" w14:textId="77777777" w:rsidR="00D94D9F" w:rsidRDefault="00D94D9F" w:rsidP="004C65DC">
            <w:pPr>
              <w:spacing w:line="240" w:lineRule="auto"/>
              <w:jc w:val="center"/>
            </w:pPr>
            <w:r>
              <w:rPr>
                <w:rFonts w:ascii="Cambria" w:eastAsia="Cambria" w:hAnsi="Cambria"/>
                <w:sz w:val="18"/>
              </w:rPr>
              <w:t>0.227</w:t>
            </w:r>
          </w:p>
        </w:tc>
        <w:tc>
          <w:tcPr>
            <w:tcW w:w="1552" w:type="dxa"/>
            <w:vAlign w:val="center"/>
          </w:tcPr>
          <w:p w14:paraId="5F68C69F" w14:textId="77777777" w:rsidR="00D94D9F" w:rsidRDefault="00D94D9F" w:rsidP="004C65DC">
            <w:pPr>
              <w:spacing w:line="240" w:lineRule="auto"/>
              <w:jc w:val="center"/>
            </w:pPr>
            <w:r>
              <w:rPr>
                <w:rFonts w:ascii="Cambria" w:eastAsia="Cambria" w:hAnsi="Cambria"/>
                <w:sz w:val="18"/>
              </w:rPr>
              <w:t>3.748</w:t>
            </w:r>
          </w:p>
        </w:tc>
        <w:tc>
          <w:tcPr>
            <w:tcW w:w="1552" w:type="dxa"/>
            <w:vAlign w:val="center"/>
          </w:tcPr>
          <w:p w14:paraId="5198A198" w14:textId="77777777" w:rsidR="00D94D9F" w:rsidRDefault="00D94D9F" w:rsidP="004C65DC">
            <w:pPr>
              <w:spacing w:line="240" w:lineRule="auto"/>
              <w:jc w:val="center"/>
            </w:pPr>
            <w:r>
              <w:rPr>
                <w:rFonts w:ascii="Cambria" w:eastAsia="Cambria" w:hAnsi="Cambria"/>
                <w:sz w:val="18"/>
              </w:rPr>
              <w:t>&lt;0.001</w:t>
            </w:r>
          </w:p>
        </w:tc>
        <w:tc>
          <w:tcPr>
            <w:tcW w:w="1552" w:type="dxa"/>
            <w:vAlign w:val="center"/>
          </w:tcPr>
          <w:p w14:paraId="677C2A45" w14:textId="77777777" w:rsidR="00D94D9F" w:rsidRDefault="00D94D9F" w:rsidP="004C65DC">
            <w:pPr>
              <w:spacing w:line="240" w:lineRule="auto"/>
              <w:jc w:val="center"/>
            </w:pPr>
            <w:r>
              <w:rPr>
                <w:rFonts w:ascii="Cambria" w:eastAsia="Cambria" w:hAnsi="Cambria"/>
                <w:sz w:val="18"/>
              </w:rPr>
              <w:t>Accepted</w:t>
            </w:r>
          </w:p>
        </w:tc>
      </w:tr>
    </w:tbl>
    <w:p w14:paraId="277FA5D5" w14:textId="77777777" w:rsidR="00D94D9F" w:rsidRDefault="00D94D9F" w:rsidP="00D94D9F">
      <w:pPr>
        <w:spacing w:before="20" w:after="80" w:line="240" w:lineRule="auto"/>
      </w:pPr>
      <w:r>
        <w:rPr>
          <w:rFonts w:ascii="Cambria" w:eastAsia="Cambria" w:hAnsi="Cambria"/>
          <w:sz w:val="18"/>
        </w:rPr>
        <w:t>Source: Processed primary data, 2026.</w:t>
      </w:r>
    </w:p>
    <w:p w14:paraId="5D39D577" w14:textId="55B57E67" w:rsidR="00830BBD" w:rsidRPr="001B2BCC" w:rsidRDefault="00D94D9F" w:rsidP="001B2BCC">
      <w:pPr>
        <w:spacing w:line="240" w:lineRule="auto"/>
        <w:jc w:val="both"/>
      </w:pPr>
      <w:r>
        <w:rPr>
          <w:rFonts w:ascii="Cambria" w:eastAsia="Cambria" w:hAnsi="Cambria"/>
        </w:rPr>
        <w:t>The mediation results show that perceived eco-friendliness and perceived naturalness significantly transmit the effect of simple packaging to purchase intention. Perceived authenticity does not perform the same mediating role. The largest indirect effect is observed through perceived naturalness, indicating that naturalness is the strongest psychological pathway in the model.</w:t>
      </w:r>
    </w:p>
    <w:p w14:paraId="5730C229" w14:textId="48393510" w:rsidR="00830BBD" w:rsidRDefault="00A64631">
      <w:pPr>
        <w:spacing w:line="240" w:lineRule="auto"/>
        <w:jc w:val="both"/>
        <w:rPr>
          <w:rFonts w:ascii="Cambria" w:eastAsia="Cambria" w:hAnsi="Cambria" w:cs="Cambria"/>
          <w:b/>
          <w:bCs/>
        </w:rPr>
      </w:pPr>
      <w:r>
        <w:rPr>
          <w:rFonts w:ascii="Cambria" w:eastAsia="Cambria" w:hAnsi="Cambria" w:cs="Cambria"/>
          <w:b/>
          <w:bCs/>
        </w:rPr>
        <w:lastRenderedPageBreak/>
        <w:t xml:space="preserve">Discussion </w:t>
      </w:r>
    </w:p>
    <w:p w14:paraId="41618F1B" w14:textId="77777777" w:rsidR="00D94D9F" w:rsidRDefault="00D94D9F" w:rsidP="00D94D9F">
      <w:pPr>
        <w:spacing w:before="80" w:after="40" w:line="240" w:lineRule="auto"/>
        <w:jc w:val="both"/>
      </w:pPr>
      <w:r>
        <w:rPr>
          <w:rFonts w:ascii="Cambria" w:eastAsia="Cambria" w:hAnsi="Cambria"/>
          <w:b/>
        </w:rPr>
        <w:t>Simple Packaging and Perceived Naturalness</w:t>
      </w:r>
    </w:p>
    <w:p w14:paraId="56BBDEA4" w14:textId="77777777" w:rsidR="00D94D9F" w:rsidRDefault="00D94D9F" w:rsidP="001B2BCC">
      <w:pPr>
        <w:spacing w:line="240" w:lineRule="auto"/>
        <w:ind w:firstLine="720"/>
        <w:jc w:val="both"/>
      </w:pPr>
      <w:r>
        <w:rPr>
          <w:rFonts w:ascii="Cambria" w:eastAsia="Cambria" w:hAnsi="Cambria"/>
        </w:rPr>
        <w:t xml:space="preserve">Simple packaging had a strong positive effect on perceived naturalness (β=0.632, t=11.440, p&lt;0.001). This finding indicates that consumers are likely to interpret a clean layout, limited visual elements, restrained </w:t>
      </w:r>
      <w:proofErr w:type="spellStart"/>
      <w:r>
        <w:rPr>
          <w:rFonts w:ascii="Cambria" w:eastAsia="Cambria" w:hAnsi="Cambria"/>
        </w:rPr>
        <w:t>colors</w:t>
      </w:r>
      <w:proofErr w:type="spellEnd"/>
      <w:r>
        <w:rPr>
          <w:rFonts w:ascii="Cambria" w:eastAsia="Cambria" w:hAnsi="Cambria"/>
        </w:rPr>
        <w:t xml:space="preserve">, and generous white space as cues of a more natural product. The result is consistent with </w:t>
      </w:r>
      <w:proofErr w:type="spellStart"/>
      <w:r>
        <w:rPr>
          <w:rFonts w:ascii="Cambria" w:eastAsia="Cambria" w:hAnsi="Cambria"/>
        </w:rPr>
        <w:t>Saintives</w:t>
      </w:r>
      <w:proofErr w:type="spellEnd"/>
      <w:r>
        <w:rPr>
          <w:rFonts w:ascii="Cambria" w:eastAsia="Cambria" w:hAnsi="Cambria"/>
        </w:rPr>
        <w:t xml:space="preserve"> and Meral (2024), who found that minimalist packaging can increase perceived naturalness, and with </w:t>
      </w:r>
      <w:proofErr w:type="spellStart"/>
      <w:r>
        <w:rPr>
          <w:rFonts w:ascii="Cambria" w:eastAsia="Cambria" w:hAnsi="Cambria"/>
        </w:rPr>
        <w:t>D'Astous</w:t>
      </w:r>
      <w:proofErr w:type="spellEnd"/>
      <w:r>
        <w:rPr>
          <w:rFonts w:ascii="Cambria" w:eastAsia="Cambria" w:hAnsi="Cambria"/>
        </w:rPr>
        <w:t xml:space="preserve"> and Labrecque (2021), who demonstrated that packaging cues shape naturalness and healthiness inferences. In the SOR framework, packaging functions as an external stimulus that is cognitively translated into an internal perception of naturalness.</w:t>
      </w:r>
    </w:p>
    <w:p w14:paraId="00591FA2" w14:textId="77777777" w:rsidR="00D94D9F" w:rsidRDefault="00D94D9F" w:rsidP="00D94D9F">
      <w:pPr>
        <w:spacing w:before="80" w:after="40" w:line="240" w:lineRule="auto"/>
        <w:jc w:val="both"/>
      </w:pPr>
      <w:r>
        <w:rPr>
          <w:rFonts w:ascii="Cambria" w:eastAsia="Cambria" w:hAnsi="Cambria"/>
          <w:b/>
        </w:rPr>
        <w:t>Simple Packaging and Perceived Eco-Friendliness</w:t>
      </w:r>
    </w:p>
    <w:p w14:paraId="761F4C76" w14:textId="77777777" w:rsidR="00D94D9F" w:rsidRDefault="00D94D9F" w:rsidP="001B2BCC">
      <w:pPr>
        <w:spacing w:line="240" w:lineRule="auto"/>
        <w:ind w:firstLine="720"/>
        <w:jc w:val="both"/>
      </w:pPr>
      <w:r>
        <w:rPr>
          <w:rFonts w:ascii="Cambria" w:eastAsia="Cambria" w:hAnsi="Cambria"/>
        </w:rPr>
        <w:t xml:space="preserve">Simple packaging also had a positive and significant effect on perceived eco-friendliness (β=0.534, t=7.713, p&lt;0.001). The result suggests that consumers can infer environmental responsibility from visual simplicity. The finding supports prior sustainable-packaging research showing that packaging design can operate as an environmental cue (Magnier &amp; </w:t>
      </w:r>
      <w:proofErr w:type="spellStart"/>
      <w:r>
        <w:rPr>
          <w:rFonts w:ascii="Cambria" w:eastAsia="Cambria" w:hAnsi="Cambria"/>
        </w:rPr>
        <w:t>Crié</w:t>
      </w:r>
      <w:proofErr w:type="spellEnd"/>
      <w:r>
        <w:rPr>
          <w:rFonts w:ascii="Cambria" w:eastAsia="Cambria" w:hAnsi="Cambria"/>
        </w:rPr>
        <w:t>, 2015; Boz et al., 2020) and is consistent with Ding et al. (2024), who found positive consequences of minimalist packaging for green trust. For Kahf, simple packaging may therefore communicate resource efficiency and environmental consideration even before consumers obtain detailed information about the packaging material.</w:t>
      </w:r>
    </w:p>
    <w:p w14:paraId="29C53711" w14:textId="77777777" w:rsidR="00D94D9F" w:rsidRDefault="00D94D9F" w:rsidP="00D94D9F">
      <w:pPr>
        <w:spacing w:before="80" w:after="40" w:line="240" w:lineRule="auto"/>
        <w:jc w:val="both"/>
      </w:pPr>
      <w:r>
        <w:rPr>
          <w:rFonts w:ascii="Cambria" w:eastAsia="Cambria" w:hAnsi="Cambria"/>
          <w:b/>
        </w:rPr>
        <w:t>Simple Packaging and Perceived Authenticity</w:t>
      </w:r>
    </w:p>
    <w:p w14:paraId="0DDE5421" w14:textId="77777777" w:rsidR="00D94D9F" w:rsidRDefault="00D94D9F" w:rsidP="001B2BCC">
      <w:pPr>
        <w:spacing w:line="240" w:lineRule="auto"/>
        <w:ind w:firstLine="720"/>
        <w:jc w:val="both"/>
      </w:pPr>
      <w:r>
        <w:rPr>
          <w:rFonts w:ascii="Cambria" w:eastAsia="Cambria" w:hAnsi="Cambria"/>
        </w:rPr>
        <w:t>Simple packaging significantly increased perceived authenticity (β=0.494, t=6.649, p&lt;0.001). A restrained visual identity may be interpreted as more sincere and less manipulative because the product communicates its identity without excessive decorative elements. This result supports the view that authenticity can be inferred from coherent brand cues (</w:t>
      </w:r>
      <w:proofErr w:type="spellStart"/>
      <w:r>
        <w:rPr>
          <w:rFonts w:ascii="Cambria" w:eastAsia="Cambria" w:hAnsi="Cambria"/>
        </w:rPr>
        <w:t>Morhart</w:t>
      </w:r>
      <w:proofErr w:type="spellEnd"/>
      <w:r>
        <w:rPr>
          <w:rFonts w:ascii="Cambria" w:eastAsia="Cambria" w:hAnsi="Cambria"/>
        </w:rPr>
        <w:t xml:space="preserve"> et al., 2015). However, the later insignificant path from authenticity to purchase intention indicates that building authenticity perceptions does not automatically translate into stronger purchase intentions in this male-grooming context.</w:t>
      </w:r>
    </w:p>
    <w:p w14:paraId="254E3E5F" w14:textId="77777777" w:rsidR="00D94D9F" w:rsidRDefault="00D94D9F" w:rsidP="00D94D9F">
      <w:pPr>
        <w:spacing w:before="80" w:after="40" w:line="240" w:lineRule="auto"/>
        <w:jc w:val="both"/>
      </w:pPr>
      <w:r>
        <w:rPr>
          <w:rFonts w:ascii="Cambria" w:eastAsia="Cambria" w:hAnsi="Cambria"/>
          <w:b/>
        </w:rPr>
        <w:t>Perceived Naturalness and Purchase Intention</w:t>
      </w:r>
    </w:p>
    <w:p w14:paraId="45BB87D2" w14:textId="77777777" w:rsidR="00D94D9F" w:rsidRDefault="00D94D9F" w:rsidP="001B2BCC">
      <w:pPr>
        <w:spacing w:line="240" w:lineRule="auto"/>
        <w:ind w:firstLine="720"/>
        <w:jc w:val="both"/>
      </w:pPr>
      <w:r>
        <w:rPr>
          <w:rFonts w:ascii="Cambria" w:eastAsia="Cambria" w:hAnsi="Cambria"/>
        </w:rPr>
        <w:t xml:space="preserve">Perceived naturalness positively affected purchase intention (β=0.359, t=4.052, p&lt;0.001). Consumers who perceived </w:t>
      </w:r>
      <w:proofErr w:type="spellStart"/>
      <w:r>
        <w:rPr>
          <w:rFonts w:ascii="Cambria" w:eastAsia="Cambria" w:hAnsi="Cambria"/>
        </w:rPr>
        <w:t>Kahf</w:t>
      </w:r>
      <w:proofErr w:type="spellEnd"/>
      <w:r>
        <w:rPr>
          <w:rFonts w:ascii="Cambria" w:eastAsia="Cambria" w:hAnsi="Cambria"/>
        </w:rPr>
        <w:t xml:space="preserve"> as more natural were more willing to purchase. This result is consistent with research showing that naturalness can strengthen perceived safety, reduce uncertainty, and improve product evaluation in personal-care categories (</w:t>
      </w:r>
      <w:proofErr w:type="spellStart"/>
      <w:r>
        <w:rPr>
          <w:rFonts w:ascii="Cambria" w:eastAsia="Cambria" w:hAnsi="Cambria"/>
        </w:rPr>
        <w:t>Apaolaza</w:t>
      </w:r>
      <w:proofErr w:type="spellEnd"/>
      <w:r>
        <w:rPr>
          <w:rFonts w:ascii="Cambria" w:eastAsia="Cambria" w:hAnsi="Cambria"/>
        </w:rPr>
        <w:t xml:space="preserve"> et al., 2022; Liu et al., 2024). The result also explains why the naturalness pathway became the strongest mediator in the model.</w:t>
      </w:r>
    </w:p>
    <w:p w14:paraId="46565DCD" w14:textId="77777777" w:rsidR="00D94D9F" w:rsidRDefault="00D94D9F" w:rsidP="00D94D9F">
      <w:pPr>
        <w:spacing w:before="80" w:after="40" w:line="240" w:lineRule="auto"/>
        <w:jc w:val="both"/>
      </w:pPr>
      <w:r>
        <w:rPr>
          <w:rFonts w:ascii="Cambria" w:eastAsia="Cambria" w:hAnsi="Cambria"/>
          <w:b/>
        </w:rPr>
        <w:t>Perceived Eco-Friendliness and Purchase Intention</w:t>
      </w:r>
    </w:p>
    <w:p w14:paraId="7A596B7E" w14:textId="77777777" w:rsidR="00D94D9F" w:rsidRDefault="00D94D9F" w:rsidP="001B2BCC">
      <w:pPr>
        <w:spacing w:line="240" w:lineRule="auto"/>
        <w:ind w:firstLine="720"/>
        <w:jc w:val="both"/>
      </w:pPr>
      <w:r>
        <w:rPr>
          <w:rFonts w:ascii="Cambria" w:eastAsia="Cambria" w:hAnsi="Cambria"/>
        </w:rPr>
        <w:t>Perceived eco-friendliness had a positive and significant effect on purchase intention (β=0.307, t=3.144, p=0.002). This finding indicates that environmental value has become relevant to consumers' evaluation of male-grooming products. The result is in line with studies showing that green-related perceptions can stimulate purchase intention, particularly when consumers are increasingly aware of sustainability issues (</w:t>
      </w:r>
      <w:proofErr w:type="spellStart"/>
      <w:r>
        <w:rPr>
          <w:rFonts w:ascii="Cambria" w:eastAsia="Cambria" w:hAnsi="Cambria"/>
        </w:rPr>
        <w:t>Lavuri</w:t>
      </w:r>
      <w:proofErr w:type="spellEnd"/>
      <w:r>
        <w:rPr>
          <w:rFonts w:ascii="Cambria" w:eastAsia="Cambria" w:hAnsi="Cambria"/>
        </w:rPr>
        <w:t xml:space="preserve"> et al., 2022; Limbu &amp; Ahamed, 2023). For Kahf, sustainability communication can therefore complement product functionality rather than merely serve as a symbolic claim.</w:t>
      </w:r>
    </w:p>
    <w:p w14:paraId="537DC1CD" w14:textId="77777777" w:rsidR="00D94D9F" w:rsidRDefault="00D94D9F" w:rsidP="00D94D9F">
      <w:pPr>
        <w:spacing w:before="80" w:after="40" w:line="240" w:lineRule="auto"/>
        <w:jc w:val="both"/>
      </w:pPr>
      <w:r>
        <w:rPr>
          <w:rFonts w:ascii="Cambria" w:eastAsia="Cambria" w:hAnsi="Cambria"/>
          <w:b/>
        </w:rPr>
        <w:t>Perceived Authenticity and Purchase Intention</w:t>
      </w:r>
    </w:p>
    <w:p w14:paraId="1A80A739" w14:textId="116BA279" w:rsidR="00D94D9F" w:rsidRDefault="00D94D9F" w:rsidP="001B2BCC">
      <w:pPr>
        <w:spacing w:line="240" w:lineRule="auto"/>
        <w:ind w:firstLine="720"/>
        <w:jc w:val="both"/>
        <w:rPr>
          <w:rFonts w:ascii="Cambria" w:eastAsia="Cambria" w:hAnsi="Cambria"/>
        </w:rPr>
      </w:pPr>
      <w:r>
        <w:rPr>
          <w:rFonts w:ascii="Cambria" w:eastAsia="Cambria" w:hAnsi="Cambria"/>
        </w:rPr>
        <w:t xml:space="preserve">Perceived authenticity did not significantly affect purchase intention (β=0.110, t=1.210, p=0.226). Although consumers perceived </w:t>
      </w:r>
      <w:proofErr w:type="spellStart"/>
      <w:r>
        <w:rPr>
          <w:rFonts w:ascii="Cambria" w:eastAsia="Cambria" w:hAnsi="Cambria"/>
        </w:rPr>
        <w:t>Kahf's</w:t>
      </w:r>
      <w:proofErr w:type="spellEnd"/>
      <w:r>
        <w:rPr>
          <w:rFonts w:ascii="Cambria" w:eastAsia="Cambria" w:hAnsi="Cambria"/>
        </w:rPr>
        <w:t xml:space="preserve"> packaging as authentic, authenticity alone was not sufficient to produce a statistically reliable increase in purchase </w:t>
      </w:r>
      <w:r>
        <w:rPr>
          <w:rFonts w:ascii="Cambria" w:eastAsia="Cambria" w:hAnsi="Cambria"/>
        </w:rPr>
        <w:lastRenderedPageBreak/>
        <w:t>intention. One plausible contextual explanation is that male-grooming consumers may prioritize functional benefits, safety, naturalness, and environmental attributes over symbolic brand cues when considering purchase. Thus, authenticity may strengthen brand image without becoming the primary purchase driver.</w:t>
      </w:r>
    </w:p>
    <w:p w14:paraId="6944C3F6" w14:textId="77777777" w:rsidR="00AF3C32" w:rsidRDefault="00AF3C32" w:rsidP="00D94D9F">
      <w:pPr>
        <w:spacing w:line="240" w:lineRule="auto"/>
        <w:jc w:val="both"/>
      </w:pPr>
    </w:p>
    <w:p w14:paraId="549BEFB3" w14:textId="77777777" w:rsidR="00D94D9F" w:rsidRDefault="00D94D9F" w:rsidP="00D94D9F">
      <w:pPr>
        <w:spacing w:before="80" w:after="40" w:line="240" w:lineRule="auto"/>
        <w:jc w:val="both"/>
      </w:pPr>
      <w:r>
        <w:rPr>
          <w:rFonts w:ascii="Cambria" w:eastAsia="Cambria" w:hAnsi="Cambria"/>
          <w:b/>
        </w:rPr>
        <w:t>Mediating Effects and Theoretical Implications</w:t>
      </w:r>
    </w:p>
    <w:p w14:paraId="7D47967E" w14:textId="77777777" w:rsidR="00D94D9F" w:rsidRDefault="00D94D9F" w:rsidP="00AF3C32">
      <w:pPr>
        <w:spacing w:line="240" w:lineRule="auto"/>
        <w:ind w:firstLine="720"/>
        <w:jc w:val="both"/>
      </w:pPr>
      <w:r>
        <w:rPr>
          <w:rFonts w:ascii="Cambria" w:eastAsia="Cambria" w:hAnsi="Cambria"/>
        </w:rPr>
        <w:t>The mediation results provide the clearest contribution of the study. Perceived naturalness significantly mediated the relationship between simple packaging and purchase intention (β=0.227, t=3.748, p&lt;0.001), and perceived eco-friendliness also mediated the relationship (β=0.164, t=2.869, p=0.004). Perceived authenticity did not mediate the relationship (β=0.055, t=1.149, p=0.250). These results reinforce SOR because the packaging stimulus does not operate uniformly through every internal psychological state. Instead, the effectiveness of an organismic mechanism depends on the meaning that consumers attach to the stimulus in a particular product and cultural context.</w:t>
      </w:r>
    </w:p>
    <w:p w14:paraId="3E655244" w14:textId="2A9563FC" w:rsidR="00D94D9F" w:rsidRDefault="00D94D9F" w:rsidP="00AF3C32">
      <w:pPr>
        <w:spacing w:line="240" w:lineRule="auto"/>
        <w:ind w:firstLine="720"/>
        <w:jc w:val="both"/>
        <w:rPr>
          <w:rFonts w:ascii="Cambria" w:eastAsia="Cambria" w:hAnsi="Cambria"/>
        </w:rPr>
      </w:pPr>
      <w:r>
        <w:rPr>
          <w:rFonts w:ascii="Cambria" w:eastAsia="Cambria" w:hAnsi="Cambria"/>
        </w:rPr>
        <w:t>The findings extend Koay and Hoang (2026) by showing that the simple-packaging mechanism remains relevant in an Indonesian male-grooming setting, but the relative importance of the mediators can differ from prior evidence. The strongest pathway through perceived naturalness suggests that consumers in this context translate minimalist visual cues into expectations about natural and safe product characteristics before translating those perceptions into purchase intention.</w:t>
      </w:r>
    </w:p>
    <w:p w14:paraId="6225469F" w14:textId="77777777" w:rsidR="00AF3C32" w:rsidRDefault="00AF3C32" w:rsidP="00D94D9F">
      <w:pPr>
        <w:spacing w:line="240" w:lineRule="auto"/>
        <w:jc w:val="both"/>
      </w:pPr>
    </w:p>
    <w:p w14:paraId="015E0B6A" w14:textId="37AF0DC4" w:rsidR="00830BBD" w:rsidRDefault="00A64631">
      <w:pPr>
        <w:spacing w:line="240" w:lineRule="auto"/>
        <w:jc w:val="both"/>
        <w:rPr>
          <w:rFonts w:ascii="Cambria" w:eastAsia="Cambria" w:hAnsi="Cambria" w:cs="Cambria"/>
        </w:rPr>
      </w:pPr>
      <w:r>
        <w:rPr>
          <w:rFonts w:ascii="Cambria" w:eastAsia="Cambria" w:hAnsi="Cambria" w:cs="Cambria"/>
          <w:b/>
          <w:bCs/>
        </w:rPr>
        <w:t xml:space="preserve">Conclusion </w:t>
      </w:r>
    </w:p>
    <w:p w14:paraId="043ED113" w14:textId="77777777" w:rsidR="00AF3C32" w:rsidRDefault="00AF3C32" w:rsidP="00AF3C32">
      <w:pPr>
        <w:spacing w:line="240" w:lineRule="auto"/>
        <w:ind w:firstLine="720"/>
        <w:jc w:val="both"/>
      </w:pPr>
      <w:r>
        <w:rPr>
          <w:rFonts w:ascii="Cambria" w:eastAsia="Cambria" w:hAnsi="Cambria"/>
        </w:rPr>
        <w:t xml:space="preserve">This study demonstrates that simple packaging is an important stimulus in shaping consumers' psychological evaluations of </w:t>
      </w:r>
      <w:proofErr w:type="spellStart"/>
      <w:r>
        <w:rPr>
          <w:rFonts w:ascii="Cambria" w:eastAsia="Cambria" w:hAnsi="Cambria"/>
        </w:rPr>
        <w:t>Kahf</w:t>
      </w:r>
      <w:proofErr w:type="spellEnd"/>
      <w:r>
        <w:rPr>
          <w:rFonts w:ascii="Cambria" w:eastAsia="Cambria" w:hAnsi="Cambria"/>
        </w:rPr>
        <w:t xml:space="preserve"> products. Simple packaging positively and significantly increases perceived naturalness, perceived eco-friendliness, and perceived authenticity. Among the psychological constructs, perceived naturalness and perceived eco-friendliness significantly increase purchase intention, while perceived authenticity does not. The mediation analysis further confirms that perceived naturalness and perceived eco-friendliness are effective pathways through which simple packaging increases purchase intention, whereas perceived authenticity is not a significant mediator.</w:t>
      </w:r>
    </w:p>
    <w:p w14:paraId="78E7812B" w14:textId="12F9B9BE" w:rsidR="00AF3C32" w:rsidRDefault="00AF3C32" w:rsidP="00AF3C32">
      <w:pPr>
        <w:spacing w:line="240" w:lineRule="auto"/>
        <w:ind w:firstLine="720"/>
        <w:jc w:val="both"/>
        <w:rPr>
          <w:rFonts w:ascii="Cambria" w:eastAsia="Cambria" w:hAnsi="Cambria"/>
        </w:rPr>
      </w:pPr>
      <w:r>
        <w:rPr>
          <w:rFonts w:ascii="Cambria" w:eastAsia="Cambria" w:hAnsi="Cambria"/>
        </w:rPr>
        <w:t xml:space="preserve">The findings answer the research objectives by showing that packaging simplicity matters not merely because it is visually attractive, but because it changes how consumers interpret the product. Theoretically, the study strengthens SOR by demonstrating selective mediation: a stimulus can produce different </w:t>
      </w:r>
      <w:proofErr w:type="spellStart"/>
      <w:r>
        <w:rPr>
          <w:rFonts w:ascii="Cambria" w:eastAsia="Cambria" w:hAnsi="Cambria"/>
        </w:rPr>
        <w:t>behavioral</w:t>
      </w:r>
      <w:proofErr w:type="spellEnd"/>
      <w:r>
        <w:rPr>
          <w:rFonts w:ascii="Cambria" w:eastAsia="Cambria" w:hAnsi="Cambria"/>
        </w:rPr>
        <w:t xml:space="preserve"> consequences depending on the internal psychological state it activates. Practically, </w:t>
      </w:r>
      <w:proofErr w:type="spellStart"/>
      <w:r>
        <w:rPr>
          <w:rFonts w:ascii="Cambria" w:eastAsia="Cambria" w:hAnsi="Cambria"/>
        </w:rPr>
        <w:t>Kahf</w:t>
      </w:r>
      <w:proofErr w:type="spellEnd"/>
      <w:r>
        <w:rPr>
          <w:rFonts w:ascii="Cambria" w:eastAsia="Cambria" w:hAnsi="Cambria"/>
        </w:rPr>
        <w:t xml:space="preserve"> should preserve its minimalist visual identity and strengthen credible communication about natural ingredients, safety, and environmental responsibility. Future research should broaden the geographic and consumer scope and introduce additional psychological or brand-related variables.</w:t>
      </w:r>
    </w:p>
    <w:p w14:paraId="587DE3B3" w14:textId="70952583" w:rsidR="008D4558" w:rsidRDefault="008D4558" w:rsidP="008D4558">
      <w:pPr>
        <w:spacing w:line="240" w:lineRule="auto"/>
        <w:jc w:val="both"/>
        <w:rPr>
          <w:rFonts w:ascii="Cambria" w:eastAsia="Cambria" w:hAnsi="Cambria"/>
        </w:rPr>
      </w:pPr>
    </w:p>
    <w:p w14:paraId="6917B5C5" w14:textId="77777777" w:rsidR="008D4558" w:rsidRDefault="008D4558" w:rsidP="008D4558">
      <w:pPr>
        <w:spacing w:before="80" w:after="40" w:line="240" w:lineRule="auto"/>
        <w:jc w:val="both"/>
      </w:pPr>
      <w:r>
        <w:rPr>
          <w:rFonts w:ascii="Cambria" w:eastAsia="Cambria" w:hAnsi="Cambria"/>
          <w:b/>
        </w:rPr>
        <w:t>Managerial Implications</w:t>
      </w:r>
    </w:p>
    <w:p w14:paraId="4DA54365" w14:textId="77777777" w:rsidR="008D4558" w:rsidRDefault="008D4558" w:rsidP="008D4558">
      <w:pPr>
        <w:spacing w:line="240" w:lineRule="auto"/>
        <w:ind w:firstLine="720"/>
        <w:jc w:val="both"/>
        <w:rPr>
          <w:rFonts w:ascii="Cambria" w:eastAsia="Cambria" w:hAnsi="Cambria"/>
        </w:rPr>
      </w:pPr>
      <w:r>
        <w:rPr>
          <w:rFonts w:ascii="Cambria" w:eastAsia="Cambria" w:hAnsi="Cambria"/>
        </w:rPr>
        <w:t xml:space="preserve">For Kahf, the findings suggest maintaining a minimalist packaging identity while making the underlying product value more explicit. Packaging should continue to use a clean layout, restrained </w:t>
      </w:r>
      <w:proofErr w:type="spellStart"/>
      <w:r>
        <w:rPr>
          <w:rFonts w:ascii="Cambria" w:eastAsia="Cambria" w:hAnsi="Cambria"/>
        </w:rPr>
        <w:t>colors</w:t>
      </w:r>
      <w:proofErr w:type="spellEnd"/>
      <w:r>
        <w:rPr>
          <w:rFonts w:ascii="Cambria" w:eastAsia="Cambria" w:hAnsi="Cambria"/>
        </w:rPr>
        <w:t xml:space="preserve">, and concise information, but should also provide credible information about natural ingredients, product safety, and environmental practices. Environmental claims can be strengthened by clearly communicating recyclable materials, waste reduction, or other verifiable sustainability practices. Authenticity should be </w:t>
      </w:r>
      <w:r>
        <w:rPr>
          <w:rFonts w:ascii="Cambria" w:eastAsia="Cambria" w:hAnsi="Cambria"/>
        </w:rPr>
        <w:lastRenderedPageBreak/>
        <w:t>supported by concrete evidence such as transparent ingredient information, relevant certification, and consistent product-performance communication.</w:t>
      </w:r>
    </w:p>
    <w:p w14:paraId="58176B0F" w14:textId="77777777" w:rsidR="008D4558" w:rsidRDefault="008D4558" w:rsidP="008D4558">
      <w:pPr>
        <w:spacing w:line="240" w:lineRule="auto"/>
        <w:jc w:val="both"/>
      </w:pPr>
    </w:p>
    <w:p w14:paraId="1572F179" w14:textId="77777777" w:rsidR="008D4558" w:rsidRDefault="008D4558" w:rsidP="008D4558">
      <w:pPr>
        <w:spacing w:before="80" w:after="40" w:line="240" w:lineRule="auto"/>
        <w:jc w:val="both"/>
      </w:pPr>
      <w:r>
        <w:rPr>
          <w:rFonts w:ascii="Cambria" w:eastAsia="Cambria" w:hAnsi="Cambria"/>
          <w:b/>
        </w:rPr>
        <w:t>Limitations and Future Research</w:t>
      </w:r>
    </w:p>
    <w:p w14:paraId="24CD0A7A" w14:textId="0C967CEE" w:rsidR="008D4558" w:rsidRDefault="008D4558" w:rsidP="008D4558">
      <w:pPr>
        <w:spacing w:line="240" w:lineRule="auto"/>
        <w:ind w:firstLine="720"/>
        <w:jc w:val="both"/>
        <w:rPr>
          <w:rFonts w:ascii="Cambria" w:eastAsia="Cambria" w:hAnsi="Cambria"/>
        </w:rPr>
      </w:pPr>
      <w:r>
        <w:rPr>
          <w:rFonts w:ascii="Cambria" w:eastAsia="Cambria" w:hAnsi="Cambria"/>
        </w:rPr>
        <w:t>This study is limited to 261 male respondents aged 17–35 years in the Special Region of Yogyakarta and focuses on consumers who know Kahf. The cross-sectional design also captures perceptions at one point in time. Future studies should test the model in other Indonesian regions, compare male and female consumers, examine different skincare categories or brands, and consider additional variables such as green trust, perceived quality, environmental concern, or brand image. Comparative studies could also clarify whether the mediating strength of naturalness, eco-friendliness, and authenticity varies across consumer segments.</w:t>
      </w:r>
    </w:p>
    <w:p w14:paraId="1F2B5642" w14:textId="77777777" w:rsidR="001B2BCC" w:rsidRDefault="001B2BCC" w:rsidP="00AF3C32">
      <w:pPr>
        <w:spacing w:line="240" w:lineRule="auto"/>
        <w:ind w:firstLine="720"/>
        <w:jc w:val="both"/>
      </w:pPr>
    </w:p>
    <w:p w14:paraId="64534275" w14:textId="77777777" w:rsidR="00AF3C32" w:rsidRDefault="00AF3C32" w:rsidP="00AF3C32">
      <w:pPr>
        <w:spacing w:before="120" w:after="40" w:line="240" w:lineRule="auto"/>
        <w:jc w:val="both"/>
      </w:pPr>
      <w:r>
        <w:rPr>
          <w:rFonts w:ascii="Cambria" w:eastAsia="Cambria" w:hAnsi="Cambria"/>
          <w:b/>
        </w:rPr>
        <w:t>References</w:t>
      </w:r>
    </w:p>
    <w:p w14:paraId="69297BD0" w14:textId="77777777" w:rsidR="00AF3C32" w:rsidRDefault="00AF3C32" w:rsidP="001B2BCC">
      <w:pPr>
        <w:spacing w:before="120" w:after="120"/>
        <w:ind w:left="720" w:hanging="720"/>
        <w:jc w:val="both"/>
      </w:pPr>
      <w:proofErr w:type="spellStart"/>
      <w:r>
        <w:rPr>
          <w:rFonts w:ascii="Times New Roman" w:eastAsia="Times New Roman" w:hAnsi="Times New Roman"/>
        </w:rPr>
        <w:t>Apaolaza</w:t>
      </w:r>
      <w:proofErr w:type="spellEnd"/>
      <w:r>
        <w:rPr>
          <w:rFonts w:ascii="Times New Roman" w:eastAsia="Times New Roman" w:hAnsi="Times New Roman"/>
        </w:rPr>
        <w:t>, V., Hartmann, P., D'Souza, C., &amp; López, C. M. (2022). The effect of natural claims on consumers' responses to personal care products: The mediating role of perceived safety and trust. Journal of Retailing and Consumer Services, 68, 103070.</w:t>
      </w:r>
    </w:p>
    <w:p w14:paraId="777FB752" w14:textId="77777777" w:rsidR="00AF3C32" w:rsidRDefault="00AF3C32" w:rsidP="001B2BCC">
      <w:pPr>
        <w:spacing w:before="120" w:after="120"/>
        <w:ind w:left="720" w:hanging="720"/>
        <w:jc w:val="both"/>
      </w:pPr>
      <w:r>
        <w:rPr>
          <w:rFonts w:ascii="Times New Roman" w:eastAsia="Times New Roman" w:hAnsi="Times New Roman"/>
        </w:rPr>
        <w:t>Boz, Z., Korhonen, V., &amp; Sand, C. K. (2020). Consumer considerations for the implementation of sustainable packaging: A review. Sustainability, 12(6). https://doi.org/10.3390/su12062192</w:t>
      </w:r>
    </w:p>
    <w:p w14:paraId="79A8C00B" w14:textId="77777777" w:rsidR="00AF3C32" w:rsidRDefault="00AF3C32" w:rsidP="001B2BCC">
      <w:pPr>
        <w:spacing w:before="120" w:after="120"/>
        <w:ind w:left="720" w:hanging="720"/>
        <w:jc w:val="both"/>
      </w:pPr>
      <w:r>
        <w:rPr>
          <w:rFonts w:ascii="Times New Roman" w:eastAsia="Times New Roman" w:hAnsi="Times New Roman"/>
        </w:rPr>
        <w:t>Chen, Q., Huang, R., &amp; Hou, B. (2020). Perceived authenticity of traditional branded restaurants (China): Impacts on perceived quality, perceived value, and behavioural intentions. Current Issues in Tourism, 23(23), 2950–2971. https://doi.org/10.1080/13683500.2020.1798897</w:t>
      </w:r>
    </w:p>
    <w:p w14:paraId="59DC5E8E" w14:textId="77777777" w:rsidR="00AF3C32" w:rsidRDefault="00AF3C32" w:rsidP="001B2BCC">
      <w:pPr>
        <w:spacing w:before="120" w:after="120"/>
        <w:ind w:left="720" w:hanging="720"/>
        <w:jc w:val="both"/>
      </w:pPr>
      <w:proofErr w:type="spellStart"/>
      <w:r>
        <w:rPr>
          <w:rFonts w:ascii="Times New Roman" w:eastAsia="Times New Roman" w:hAnsi="Times New Roman"/>
        </w:rPr>
        <w:t>D'Astous</w:t>
      </w:r>
      <w:proofErr w:type="spellEnd"/>
      <w:r>
        <w:rPr>
          <w:rFonts w:ascii="Times New Roman" w:eastAsia="Times New Roman" w:hAnsi="Times New Roman"/>
        </w:rPr>
        <w:t>, A., &amp; Labrecque, J. (2021). The impact of responsible food packaging perceptions on naturalness and healthiness inferences, and consumer buying intentions. Foods, 10(10), 2366. https://doi.org/10.3390/foods10102366</w:t>
      </w:r>
    </w:p>
    <w:p w14:paraId="76245176" w14:textId="77777777" w:rsidR="00AF3C32" w:rsidRDefault="00AF3C32" w:rsidP="001B2BCC">
      <w:pPr>
        <w:spacing w:before="120" w:after="120"/>
        <w:ind w:left="720" w:hanging="720"/>
        <w:jc w:val="both"/>
      </w:pPr>
      <w:r>
        <w:rPr>
          <w:rFonts w:ascii="Times New Roman" w:eastAsia="Times New Roman" w:hAnsi="Times New Roman"/>
        </w:rPr>
        <w:t xml:space="preserve">Ding, Y., Meng, X., &amp; Sun, C. (2024). Simplicity matters: </w:t>
      </w:r>
      <w:proofErr w:type="spellStart"/>
      <w:r>
        <w:rPr>
          <w:rFonts w:ascii="Times New Roman" w:eastAsia="Times New Roman" w:hAnsi="Times New Roman"/>
        </w:rPr>
        <w:t>Unraveling</w:t>
      </w:r>
      <w:proofErr w:type="spellEnd"/>
      <w:r>
        <w:rPr>
          <w:rFonts w:ascii="Times New Roman" w:eastAsia="Times New Roman" w:hAnsi="Times New Roman"/>
        </w:rPr>
        <w:t xml:space="preserve"> the impact of minimalist packaging on green trust in daily consumer goods. Sustainability, 16(12), 4932. https://doi.org/10.3390/su16124932</w:t>
      </w:r>
    </w:p>
    <w:p w14:paraId="6A5620F0" w14:textId="77777777" w:rsidR="00AF3C32" w:rsidRDefault="00AF3C32" w:rsidP="001B2BCC">
      <w:pPr>
        <w:spacing w:before="120" w:after="120"/>
        <w:ind w:left="720" w:hanging="720"/>
        <w:jc w:val="both"/>
      </w:pPr>
      <w:r>
        <w:rPr>
          <w:rFonts w:ascii="Times New Roman" w:eastAsia="Times New Roman" w:hAnsi="Times New Roman"/>
        </w:rPr>
        <w:t xml:space="preserve">Hair, J. F., Hult, G. T. M., Ringle, C. M., &amp; Sarstedt, M. (2022). A primer on partial least squares structural equation </w:t>
      </w:r>
      <w:proofErr w:type="spellStart"/>
      <w:r>
        <w:rPr>
          <w:rFonts w:ascii="Times New Roman" w:eastAsia="Times New Roman" w:hAnsi="Times New Roman"/>
        </w:rPr>
        <w:t>modeling</w:t>
      </w:r>
      <w:proofErr w:type="spellEnd"/>
      <w:r>
        <w:rPr>
          <w:rFonts w:ascii="Times New Roman" w:eastAsia="Times New Roman" w:hAnsi="Times New Roman"/>
        </w:rPr>
        <w:t xml:space="preserve"> (PLS-SEM).</w:t>
      </w:r>
    </w:p>
    <w:p w14:paraId="053A87CF" w14:textId="77777777" w:rsidR="00AF3C32" w:rsidRDefault="00AF3C32" w:rsidP="001B2BCC">
      <w:pPr>
        <w:spacing w:before="120" w:after="120"/>
        <w:ind w:left="720" w:hanging="720"/>
        <w:jc w:val="both"/>
      </w:pPr>
      <w:r>
        <w:rPr>
          <w:rFonts w:ascii="Times New Roman" w:eastAsia="Times New Roman" w:hAnsi="Times New Roman"/>
        </w:rPr>
        <w:t>Hair, J. F., Risher, J. J., Sarstedt, M., &amp; Ringle, C. M. (2019). When to use and how to report the results of PLS-SEM. European Business Review, 31(1), 2–24. https://doi.org/10.1108/EBR-11-2018-0203</w:t>
      </w:r>
    </w:p>
    <w:p w14:paraId="3178C3E7" w14:textId="77777777" w:rsidR="00AF3C32" w:rsidRDefault="00AF3C32" w:rsidP="001B2BCC">
      <w:pPr>
        <w:spacing w:before="120" w:after="120"/>
        <w:ind w:left="720" w:hanging="720"/>
        <w:jc w:val="both"/>
      </w:pPr>
      <w:r>
        <w:rPr>
          <w:rFonts w:ascii="Times New Roman" w:eastAsia="Times New Roman" w:hAnsi="Times New Roman"/>
        </w:rPr>
        <w:t>Jain, V., Roy, S., Daswani, A., &amp; Sudha, M. (2020). How do consumers look at men's grooming products? Journal of Retailing and Consumer Services.</w:t>
      </w:r>
    </w:p>
    <w:p w14:paraId="01003523" w14:textId="77777777" w:rsidR="00AF3C32" w:rsidRDefault="00AF3C32" w:rsidP="001B2BCC">
      <w:pPr>
        <w:spacing w:before="120" w:after="120"/>
        <w:ind w:left="720" w:hanging="720"/>
        <w:jc w:val="both"/>
      </w:pPr>
      <w:r>
        <w:rPr>
          <w:rFonts w:ascii="Times New Roman" w:eastAsia="Times New Roman" w:hAnsi="Times New Roman"/>
        </w:rPr>
        <w:t>Koay, K. Y., &amp; Hoang, N. N. D. (2026). Understanding the role of simple packaging in affecting consumers’ intentions to purchase green cosmetic products. Social Responsibility Journal, 1–15.</w:t>
      </w:r>
    </w:p>
    <w:p w14:paraId="00032662" w14:textId="77777777" w:rsidR="00AF3C32" w:rsidRDefault="00AF3C32" w:rsidP="001B2BCC">
      <w:pPr>
        <w:spacing w:before="120" w:after="120"/>
        <w:ind w:left="720" w:hanging="720"/>
        <w:jc w:val="both"/>
      </w:pPr>
      <w:proofErr w:type="spellStart"/>
      <w:r>
        <w:rPr>
          <w:rFonts w:ascii="Times New Roman" w:eastAsia="Times New Roman" w:hAnsi="Times New Roman"/>
        </w:rPr>
        <w:lastRenderedPageBreak/>
        <w:t>Lavuri</w:t>
      </w:r>
      <w:proofErr w:type="spellEnd"/>
      <w:r>
        <w:rPr>
          <w:rFonts w:ascii="Times New Roman" w:eastAsia="Times New Roman" w:hAnsi="Times New Roman"/>
        </w:rPr>
        <w:t xml:space="preserve">, R., Jabbour, C. J. C., </w:t>
      </w:r>
      <w:proofErr w:type="spellStart"/>
      <w:r>
        <w:rPr>
          <w:rFonts w:ascii="Times New Roman" w:eastAsia="Times New Roman" w:hAnsi="Times New Roman"/>
        </w:rPr>
        <w:t>Grebinevych</w:t>
      </w:r>
      <w:proofErr w:type="spellEnd"/>
      <w:r>
        <w:rPr>
          <w:rFonts w:ascii="Times New Roman" w:eastAsia="Times New Roman" w:hAnsi="Times New Roman"/>
        </w:rPr>
        <w:t xml:space="preserve">, O., &amp; </w:t>
      </w:r>
      <w:proofErr w:type="spellStart"/>
      <w:r>
        <w:rPr>
          <w:rFonts w:ascii="Times New Roman" w:eastAsia="Times New Roman" w:hAnsi="Times New Roman"/>
        </w:rPr>
        <w:t>Roubaud</w:t>
      </w:r>
      <w:proofErr w:type="spellEnd"/>
      <w:r>
        <w:rPr>
          <w:rFonts w:ascii="Times New Roman" w:eastAsia="Times New Roman" w:hAnsi="Times New Roman"/>
        </w:rPr>
        <w:t>, D. (2022). Green factors stimulating the purchase intention of innovative luxury organic beauty products: Implications for sustainable development. Journal of Environmental Management, 301, 113899. https://doi.org/10.1016/j.jenvman.2021.113899</w:t>
      </w:r>
    </w:p>
    <w:p w14:paraId="13E42697" w14:textId="77777777" w:rsidR="00AF3C32" w:rsidRDefault="00AF3C32" w:rsidP="001B2BCC">
      <w:pPr>
        <w:spacing w:before="120" w:after="120"/>
        <w:ind w:left="720" w:hanging="720"/>
        <w:jc w:val="both"/>
      </w:pPr>
      <w:r>
        <w:rPr>
          <w:rFonts w:ascii="Times New Roman" w:eastAsia="Times New Roman" w:hAnsi="Times New Roman"/>
        </w:rPr>
        <w:t xml:space="preserve">Limbu, Y. B., &amp; Ahamed, A. J. (2023). What influences green cosmetics purchase intention and </w:t>
      </w:r>
      <w:proofErr w:type="spellStart"/>
      <w:r>
        <w:rPr>
          <w:rFonts w:ascii="Times New Roman" w:eastAsia="Times New Roman" w:hAnsi="Times New Roman"/>
        </w:rPr>
        <w:t>behavior</w:t>
      </w:r>
      <w:proofErr w:type="spellEnd"/>
      <w:r>
        <w:rPr>
          <w:rFonts w:ascii="Times New Roman" w:eastAsia="Times New Roman" w:hAnsi="Times New Roman"/>
        </w:rPr>
        <w:t>? A systematic review and future research agenda. Sustainability, 15(15), 11881.</w:t>
      </w:r>
    </w:p>
    <w:p w14:paraId="32A93B8B" w14:textId="77777777" w:rsidR="00AF3C32" w:rsidRDefault="00AF3C32" w:rsidP="001B2BCC">
      <w:pPr>
        <w:spacing w:before="120" w:after="120"/>
        <w:ind w:left="720" w:hanging="720"/>
        <w:jc w:val="both"/>
      </w:pPr>
      <w:r>
        <w:rPr>
          <w:rFonts w:ascii="Times New Roman" w:eastAsia="Times New Roman" w:hAnsi="Times New Roman"/>
        </w:rPr>
        <w:t>Liu, Y., Hu, X., &amp; Xie, Z. (2024). Consumer perception of natural ingredients and purchase intention toward green cosmetics: Evidence from emerging markets. Journal of Retailing and Consumer Services, 78, 103742.</w:t>
      </w:r>
    </w:p>
    <w:p w14:paraId="215E1860" w14:textId="77777777" w:rsidR="00AF3C32" w:rsidRDefault="00AF3C32" w:rsidP="001B2BCC">
      <w:pPr>
        <w:spacing w:before="120" w:after="120"/>
        <w:ind w:left="720" w:hanging="720"/>
        <w:jc w:val="both"/>
      </w:pPr>
      <w:r>
        <w:rPr>
          <w:rFonts w:ascii="Times New Roman" w:eastAsia="Times New Roman" w:hAnsi="Times New Roman"/>
        </w:rPr>
        <w:t xml:space="preserve">Magnier, L., &amp; </w:t>
      </w:r>
      <w:proofErr w:type="spellStart"/>
      <w:r>
        <w:rPr>
          <w:rFonts w:ascii="Times New Roman" w:eastAsia="Times New Roman" w:hAnsi="Times New Roman"/>
        </w:rPr>
        <w:t>Crié</w:t>
      </w:r>
      <w:proofErr w:type="spellEnd"/>
      <w:r>
        <w:rPr>
          <w:rFonts w:ascii="Times New Roman" w:eastAsia="Times New Roman" w:hAnsi="Times New Roman"/>
        </w:rPr>
        <w:t>, D. (2015). Communicating packaging eco-friendliness: An exploration of consumers' perceptions of eco-designed packaging. International Journal of Retail &amp; Distribution Management, 43(4/5), 350–366. https://doi.org/10.1108/IJRDM-04-2013-0088</w:t>
      </w:r>
    </w:p>
    <w:p w14:paraId="31D9CE80" w14:textId="77777777" w:rsidR="00AF3C32" w:rsidRDefault="00AF3C32" w:rsidP="001B2BCC">
      <w:pPr>
        <w:spacing w:before="120" w:after="120"/>
        <w:ind w:left="720" w:hanging="720"/>
        <w:jc w:val="both"/>
      </w:pPr>
      <w:r>
        <w:rPr>
          <w:rFonts w:ascii="Times New Roman" w:eastAsia="Times New Roman" w:hAnsi="Times New Roman"/>
        </w:rPr>
        <w:t>Mehrabian, A., &amp; Russell, J. A. (1974). An approach to environmental psychology. MIT Press.</w:t>
      </w:r>
    </w:p>
    <w:p w14:paraId="0BD3E41D" w14:textId="77777777" w:rsidR="00AF3C32" w:rsidRDefault="00AF3C32" w:rsidP="001B2BCC">
      <w:pPr>
        <w:spacing w:before="120" w:after="120"/>
        <w:ind w:left="720" w:hanging="720"/>
        <w:jc w:val="both"/>
      </w:pPr>
      <w:proofErr w:type="spellStart"/>
      <w:r>
        <w:rPr>
          <w:rFonts w:ascii="Times New Roman" w:eastAsia="Times New Roman" w:hAnsi="Times New Roman"/>
        </w:rPr>
        <w:t>Morhart</w:t>
      </w:r>
      <w:proofErr w:type="spellEnd"/>
      <w:r>
        <w:rPr>
          <w:rFonts w:ascii="Times New Roman" w:eastAsia="Times New Roman" w:hAnsi="Times New Roman"/>
        </w:rPr>
        <w:t xml:space="preserve">, F. M., Malär, L., </w:t>
      </w:r>
      <w:proofErr w:type="spellStart"/>
      <w:r>
        <w:rPr>
          <w:rFonts w:ascii="Times New Roman" w:eastAsia="Times New Roman" w:hAnsi="Times New Roman"/>
        </w:rPr>
        <w:t>Guèvremont</w:t>
      </w:r>
      <w:proofErr w:type="spellEnd"/>
      <w:r>
        <w:rPr>
          <w:rFonts w:ascii="Times New Roman" w:eastAsia="Times New Roman" w:hAnsi="Times New Roman"/>
        </w:rPr>
        <w:t>, A., Girardin, F., &amp; Grohmann, B. (2015). Brand authenticity: An integrative framework and measurement scale. Journal of Consumer Psychology, 25(2), 200–218. https://doi.org/10.1016/j.jcps.2014.11.006</w:t>
      </w:r>
    </w:p>
    <w:p w14:paraId="5AE2D751" w14:textId="77777777" w:rsidR="00AF3C32" w:rsidRDefault="00AF3C32" w:rsidP="001B2BCC">
      <w:pPr>
        <w:spacing w:before="120" w:after="120"/>
        <w:ind w:left="720" w:hanging="720"/>
        <w:jc w:val="both"/>
      </w:pPr>
      <w:r>
        <w:rPr>
          <w:rFonts w:ascii="Times New Roman" w:eastAsia="Times New Roman" w:hAnsi="Times New Roman"/>
        </w:rPr>
        <w:t>Otto, S., Strenger, M., Maier-</w:t>
      </w:r>
      <w:proofErr w:type="spellStart"/>
      <w:r>
        <w:rPr>
          <w:rFonts w:ascii="Times New Roman" w:eastAsia="Times New Roman" w:hAnsi="Times New Roman"/>
        </w:rPr>
        <w:t>Nöth</w:t>
      </w:r>
      <w:proofErr w:type="spellEnd"/>
      <w:r>
        <w:rPr>
          <w:rFonts w:ascii="Times New Roman" w:eastAsia="Times New Roman" w:hAnsi="Times New Roman"/>
        </w:rPr>
        <w:t>, A., &amp; Schmid, M. (2021). Food packaging and sustainability: Consumer perception vs. correlated scientific facts: A review. Journal of Cleaner Production, 298, 126733. https://doi.org/10.1016/j.jclepro.2021.126733</w:t>
      </w:r>
    </w:p>
    <w:p w14:paraId="4B6B33C3" w14:textId="77777777" w:rsidR="00AF3C32" w:rsidRDefault="00AF3C32" w:rsidP="001B2BCC">
      <w:pPr>
        <w:spacing w:before="120" w:after="120"/>
        <w:ind w:left="720" w:hanging="720"/>
        <w:jc w:val="both"/>
      </w:pPr>
      <w:proofErr w:type="spellStart"/>
      <w:r>
        <w:rPr>
          <w:rFonts w:ascii="Times New Roman" w:eastAsia="Times New Roman" w:hAnsi="Times New Roman"/>
        </w:rPr>
        <w:t>Saintives</w:t>
      </w:r>
      <w:proofErr w:type="spellEnd"/>
      <w:r>
        <w:rPr>
          <w:rFonts w:ascii="Times New Roman" w:eastAsia="Times New Roman" w:hAnsi="Times New Roman"/>
        </w:rPr>
        <w:t>, C., &amp; Meral, H. (2024). Is it really natural? How minimalist food packaging influences consumers' perception of product naturalness. British Food Journal, 126(11), 3888–3905. https://doi.org/10.1108/BFJ-09-2023-0834</w:t>
      </w:r>
    </w:p>
    <w:p w14:paraId="0F65C6F0" w14:textId="6AADAAE9" w:rsidR="00830BBD" w:rsidRDefault="00AF3C32" w:rsidP="001B2BCC">
      <w:pPr>
        <w:spacing w:before="120" w:after="120" w:line="240" w:lineRule="auto"/>
        <w:ind w:left="720" w:hanging="720"/>
        <w:jc w:val="both"/>
        <w:rPr>
          <w:rFonts w:ascii="Cambria" w:eastAsia="Cambria" w:hAnsi="Cambria" w:cs="Cambria"/>
          <w:color w:val="000000"/>
        </w:rPr>
      </w:pPr>
      <w:proofErr w:type="spellStart"/>
      <w:r>
        <w:rPr>
          <w:rFonts w:ascii="Times New Roman" w:eastAsia="Times New Roman" w:hAnsi="Times New Roman"/>
        </w:rPr>
        <w:t>Siagian</w:t>
      </w:r>
      <w:proofErr w:type="spellEnd"/>
      <w:r>
        <w:rPr>
          <w:rFonts w:ascii="Times New Roman" w:eastAsia="Times New Roman" w:hAnsi="Times New Roman"/>
        </w:rPr>
        <w:t>, R., Hamzah, M. Z., &amp; Siahaan, L. (2024). Implementation of eco-label in sustainable business in Indonesia: Analysis of legal perspectives and psychological factors. OIDA International Journal of Sustainable Development, 17(9), 55–66.</w:t>
      </w:r>
    </w:p>
    <w:sectPr w:rsidR="00830BBD">
      <w:headerReference w:type="even" r:id="rId8"/>
      <w:headerReference w:type="default" r:id="rId9"/>
      <w:headerReference w:type="first" r:id="rId10"/>
      <w:footerReference w:type="first" r:id="rId11"/>
      <w:pgSz w:w="11907" w:h="16839"/>
      <w:pgMar w:top="1440" w:right="1152" w:bottom="1440" w:left="1440" w:header="426"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8A0AA" w14:textId="77777777" w:rsidR="00EE3471" w:rsidRDefault="00EE3471">
      <w:pPr>
        <w:spacing w:line="240" w:lineRule="auto"/>
      </w:pPr>
      <w:r>
        <w:separator/>
      </w:r>
    </w:p>
  </w:endnote>
  <w:endnote w:type="continuationSeparator" w:id="0">
    <w:p w14:paraId="2560727C" w14:textId="77777777" w:rsidR="00EE3471" w:rsidRDefault="00EE34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1" w:fontKey="{CDE4B20A-A8AC-4722-A8F5-5718B5427793}"/>
    <w:embedBold r:id="rId2" w:fontKey="{819E8230-14E2-43EA-BAAD-72DA68C26D4F}"/>
    <w:embedItalic r:id="rId3" w:fontKey="{CD36EFC5-17C2-46B2-B7DB-FBA2687FDB66}"/>
  </w:font>
  <w:font w:name="Cambria">
    <w:panose1 w:val="02040503050406030204"/>
    <w:charset w:val="00"/>
    <w:family w:val="roman"/>
    <w:pitch w:val="variable"/>
    <w:sig w:usb0="E00006FF" w:usb1="420024FF" w:usb2="02000000" w:usb3="00000000" w:csb0="0000019F" w:csb1="00000000"/>
    <w:embedRegular r:id="rId4" w:fontKey="{2A429B79-059B-4445-A476-471D664DEE80}"/>
    <w:embedBold r:id="rId5" w:fontKey="{D71E1C58-01D4-450D-B1AA-4F39304B5345}"/>
    <w:embedItalic r:id="rId6" w:fontKey="{CE5C7105-D0F5-48ED-B873-CC200F6A3499}"/>
    <w:embedBoldItalic r:id="rId7" w:fontKey="{4B0DAC9C-6953-4732-A0C4-1535602ACB49}"/>
  </w:font>
  <w:font w:name="Georgia">
    <w:panose1 w:val="02040502050405020303"/>
    <w:charset w:val="00"/>
    <w:family w:val="roman"/>
    <w:pitch w:val="variable"/>
    <w:sig w:usb0="00000287" w:usb1="00000000" w:usb2="00000000" w:usb3="00000000" w:csb0="0000009F" w:csb1="00000000"/>
    <w:embedItalic r:id="rId8" w:fontKey="{76F1C8AC-84DE-4913-B0F3-019D55F14F46}"/>
    <w:embedBoldItalic r:id="rId9" w:fontKey="{DA0EDEBF-51E9-4713-96DD-920A8DC7771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0" w:fontKey="{20CC3FEE-28A5-4A0B-8D09-4CA9A9204C7D}"/>
    <w:embedBold r:id="rId11" w:fontKey="{9E30EB27-B6A6-42BC-B292-766ABEB2D7C7}"/>
    <w:embedItalic r:id="rId12" w:fontKey="{2846A97B-3875-438A-AB3B-6960D46F8A5E}"/>
  </w:font>
  <w:font w:name="Twentieth Century">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90BBD" w14:textId="77777777" w:rsidR="00830BBD" w:rsidRDefault="00A64631">
    <w:pPr>
      <w:pBdr>
        <w:top w:val="nil"/>
        <w:left w:val="nil"/>
        <w:bottom w:val="nil"/>
        <w:right w:val="nil"/>
        <w:between w:val="nil"/>
      </w:pBdr>
      <w:tabs>
        <w:tab w:val="center" w:pos="4513"/>
        <w:tab w:val="right" w:pos="9026"/>
      </w:tabs>
      <w:spacing w:line="240" w:lineRule="auto"/>
      <w:rPr>
        <w:color w:val="000000"/>
      </w:rPr>
    </w:pPr>
    <w:r>
      <w:rPr>
        <w:noProof/>
      </w:rPr>
      <mc:AlternateContent>
        <mc:Choice Requires="wpg">
          <w:drawing>
            <wp:anchor distT="0" distB="0" distL="114300" distR="114300" simplePos="0" relativeHeight="251659264" behindDoc="0" locked="0" layoutInCell="1" hidden="0" allowOverlap="1" wp14:anchorId="78AC0E61" wp14:editId="7BB0A56E">
              <wp:simplePos x="0" y="0"/>
              <wp:positionH relativeFrom="column">
                <wp:posOffset>104775</wp:posOffset>
              </wp:positionH>
              <wp:positionV relativeFrom="paragraph">
                <wp:posOffset>-159384</wp:posOffset>
              </wp:positionV>
              <wp:extent cx="2638425" cy="723900"/>
              <wp:effectExtent l="0" t="0" r="0" b="0"/>
              <wp:wrapNone/>
              <wp:docPr id="1" name="Group 1"/>
              <wp:cNvGraphicFramePr/>
              <a:graphic xmlns:a="http://schemas.openxmlformats.org/drawingml/2006/main">
                <a:graphicData uri="http://schemas.microsoft.com/office/word/2010/wordprocessingGroup">
                  <wpg:wgp>
                    <wpg:cNvGrpSpPr/>
                    <wpg:grpSpPr>
                      <a:xfrm>
                        <a:off x="0" y="0"/>
                        <a:ext cx="2638425" cy="723900"/>
                        <a:chOff x="4026775" y="3418050"/>
                        <a:chExt cx="2638450" cy="723925"/>
                      </a:xfrm>
                    </wpg:grpSpPr>
                    <wpg:grpSp>
                      <wpg:cNvPr id="12" name="Group 12"/>
                      <wpg:cNvGrpSpPr/>
                      <wpg:grpSpPr>
                        <a:xfrm>
                          <a:off x="4026788" y="3418050"/>
                          <a:ext cx="2638425" cy="723900"/>
                          <a:chOff x="0" y="0"/>
                          <a:chExt cx="2059305" cy="384048"/>
                        </a:xfrm>
                      </wpg:grpSpPr>
                      <wps:wsp>
                        <wps:cNvPr id="13" name="Rectangle 13"/>
                        <wps:cNvSpPr/>
                        <wps:spPr>
                          <a:xfrm>
                            <a:off x="0" y="0"/>
                            <a:ext cx="2059300" cy="384025"/>
                          </a:xfrm>
                          <a:prstGeom prst="rect">
                            <a:avLst/>
                          </a:prstGeom>
                          <a:noFill/>
                          <a:ln>
                            <a:noFill/>
                          </a:ln>
                        </wps:spPr>
                        <wps:txbx>
                          <w:txbxContent>
                            <w:p w14:paraId="3134A4FF" w14:textId="77777777" w:rsidR="00830BBD" w:rsidRDefault="00830BBD">
                              <w:pPr>
                                <w:spacing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4" name="Shape 4"/>
                          <pic:cNvPicPr preferRelativeResize="0"/>
                        </pic:nvPicPr>
                        <pic:blipFill rotWithShape="1">
                          <a:blip r:embed="rId1">
                            <a:alphaModFix/>
                          </a:blip>
                          <a:srcRect/>
                          <a:stretch/>
                        </pic:blipFill>
                        <pic:spPr>
                          <a:xfrm>
                            <a:off x="98415" y="0"/>
                            <a:ext cx="423545" cy="161925"/>
                          </a:xfrm>
                          <a:prstGeom prst="rect">
                            <a:avLst/>
                          </a:prstGeom>
                          <a:noFill/>
                          <a:ln>
                            <a:noFill/>
                          </a:ln>
                        </pic:spPr>
                      </pic:pic>
                      <wps:wsp>
                        <wps:cNvPr id="15" name="Rectangle 15"/>
                        <wps:cNvSpPr/>
                        <wps:spPr>
                          <a:xfrm>
                            <a:off x="0" y="117043"/>
                            <a:ext cx="2059305" cy="267005"/>
                          </a:xfrm>
                          <a:prstGeom prst="rect">
                            <a:avLst/>
                          </a:prstGeom>
                          <a:noFill/>
                          <a:ln>
                            <a:noFill/>
                          </a:ln>
                        </wps:spPr>
                        <wps:txbx>
                          <w:txbxContent>
                            <w:p w14:paraId="6BD0D55D" w14:textId="77777777" w:rsidR="00830BBD" w:rsidRDefault="00A64631">
                              <w:pPr>
                                <w:spacing w:line="240" w:lineRule="auto"/>
                                <w:textDirection w:val="btLr"/>
                              </w:pPr>
                              <w:r>
                                <w:rPr>
                                  <w:rFonts w:ascii="Arial" w:eastAsia="Arial" w:hAnsi="Arial" w:cs="Arial"/>
                                  <w:i/>
                                  <w:color w:val="C0504D"/>
                                  <w:sz w:val="8"/>
                                </w:rPr>
                                <w:t>Is licensed under a</w:t>
                              </w:r>
                            </w:p>
                            <w:p w14:paraId="45962EE5" w14:textId="77777777" w:rsidR="00830BBD" w:rsidRDefault="00A64631">
                              <w:pPr>
                                <w:spacing w:line="240" w:lineRule="auto"/>
                                <w:textDirection w:val="btLr"/>
                              </w:pPr>
                              <w:r>
                                <w:rPr>
                                  <w:rFonts w:ascii="Arial" w:eastAsia="Arial" w:hAnsi="Arial" w:cs="Arial"/>
                                  <w:i/>
                                  <w:color w:val="C0504D"/>
                                  <w:sz w:val="8"/>
                                </w:rPr>
                                <w:t xml:space="preserve">Creative Commons Attributions-Share </w:t>
                              </w:r>
                              <w:proofErr w:type="spellStart"/>
                              <w:r>
                                <w:rPr>
                                  <w:rFonts w:ascii="Arial" w:eastAsia="Arial" w:hAnsi="Arial" w:cs="Arial"/>
                                  <w:i/>
                                  <w:color w:val="C0504D"/>
                                  <w:sz w:val="8"/>
                                </w:rPr>
                                <w:t>Artike</w:t>
                              </w:r>
                              <w:proofErr w:type="spellEnd"/>
                              <w:r>
                                <w:rPr>
                                  <w:rFonts w:ascii="Arial" w:eastAsia="Arial" w:hAnsi="Arial" w:cs="Arial"/>
                                  <w:i/>
                                  <w:color w:val="C0504D"/>
                                  <w:sz w:val="8"/>
                                </w:rPr>
                                <w:t xml:space="preserve"> 4.0 International </w:t>
                              </w:r>
                              <w:proofErr w:type="spellStart"/>
                              <w:r>
                                <w:rPr>
                                  <w:rFonts w:ascii="Arial" w:eastAsia="Arial" w:hAnsi="Arial" w:cs="Arial"/>
                                  <w:i/>
                                  <w:color w:val="C0504D"/>
                                  <w:sz w:val="8"/>
                                </w:rPr>
                                <w:t>LIcense</w:t>
                              </w:r>
                              <w:proofErr w:type="spellEnd"/>
                            </w:p>
                            <w:p w14:paraId="2D91E66D" w14:textId="77777777" w:rsidR="00830BBD" w:rsidRDefault="00830BBD">
                              <w:pPr>
                                <w:spacing w:line="275" w:lineRule="auto"/>
                                <w:jc w:val="center"/>
                                <w:textDirection w:val="btLr"/>
                              </w:pPr>
                            </w:p>
                          </w:txbxContent>
                        </wps:txbx>
                        <wps:bodyPr spcFirstLastPara="1" wrap="square" lIns="91425" tIns="45700" rIns="91425" bIns="45700" anchor="ctr" anchorCtr="0">
                          <a:noAutofit/>
                        </wps:bodyPr>
                      </wps:wsp>
                    </wpg:grpSp>
                  </wpg:wgp>
                </a:graphicData>
              </a:graphic>
            </wp:anchor>
          </w:drawing>
        </mc:Choice>
        <mc:Fallback>
          <w:pict>
            <v:group w14:anchorId="78AC0E61" id="Group 1" o:spid="_x0000_s1036" style="position:absolute;margin-left:8.25pt;margin-top:-12.55pt;width:207.75pt;height:57pt;z-index:251659264" coordorigin="40267,34180" coordsize="26384,723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">
              <v:group id="Group 12" o:spid="_x0000_s1037" style="position:absolute;left:40267;top:34180;width:26385;height:7239" coordsize="20593,3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38" style="position:absolute;width:20593;height:38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3134A4FF" w14:textId="77777777" w:rsidR="00830BBD" w:rsidRDefault="00830BBD">
                        <w:pPr>
                          <w:spacing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39" type="#_x0000_t75" style="position:absolute;left:984;width:4235;height:161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">
                  <v:imagedata r:id="rId2" o:title=""/>
                </v:shape>
                <v:rect id="Rectangle 15" o:spid="_x0000_s1040" style="position:absolute;top:1170;width:20593;height:26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" filled="f" stroked="f">
                  <v:textbox inset="2.53958mm,1.2694mm,2.53958mm,1.2694mm">
                    <w:txbxContent>
                      <w:p w14:paraId="6BD0D55D" w14:textId="77777777" w:rsidR="00830BBD" w:rsidRDefault="00A64631">
                        <w:pPr>
                          <w:spacing w:line="240" w:lineRule="auto"/>
                          <w:textDirection w:val="btLr"/>
                        </w:pPr>
                        <w:r>
                          <w:rPr>
                            <w:rFonts w:ascii="Arial" w:eastAsia="Arial" w:hAnsi="Arial" w:cs="Arial"/>
                            <w:i/>
                            <w:color w:val="C0504D"/>
                            <w:sz w:val="8"/>
                          </w:rPr>
                          <w:t>Is licensed under a</w:t>
                        </w:r>
                      </w:p>
                      <w:p w14:paraId="45962EE5" w14:textId="77777777" w:rsidR="00830BBD" w:rsidRDefault="00A64631">
                        <w:pPr>
                          <w:spacing w:line="240" w:lineRule="auto"/>
                          <w:textDirection w:val="btLr"/>
                        </w:pPr>
                        <w:r>
                          <w:rPr>
                            <w:rFonts w:ascii="Arial" w:eastAsia="Arial" w:hAnsi="Arial" w:cs="Arial"/>
                            <w:i/>
                            <w:color w:val="C0504D"/>
                            <w:sz w:val="8"/>
                          </w:rPr>
                          <w:t>Creative Commons Attributions-Share Artike 4.0 International LIcense</w:t>
                        </w:r>
                      </w:p>
                      <w:p w14:paraId="2D91E66D" w14:textId="77777777" w:rsidR="00830BBD" w:rsidRDefault="00830BBD">
                        <w:pPr>
                          <w:spacing w:line="275" w:lineRule="auto"/>
                          <w:jc w:val="center"/>
                          <w:textDirection w:val="btLr"/>
                        </w:pPr>
                      </w:p>
                    </w:txbxContent>
                  </v:textbox>
                </v:rect>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852E2" w14:textId="77777777" w:rsidR="00EE3471" w:rsidRDefault="00EE3471">
      <w:pPr>
        <w:spacing w:line="240" w:lineRule="auto"/>
      </w:pPr>
      <w:r>
        <w:separator/>
      </w:r>
    </w:p>
  </w:footnote>
  <w:footnote w:type="continuationSeparator" w:id="0">
    <w:p w14:paraId="15973D1C" w14:textId="77777777" w:rsidR="00EE3471" w:rsidRDefault="00EE34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04F3" w14:textId="77777777" w:rsidR="00830BBD" w:rsidRDefault="00830BBD">
    <w:pPr>
      <w:widowControl w:val="0"/>
      <w:pBdr>
        <w:top w:val="nil"/>
        <w:left w:val="nil"/>
        <w:bottom w:val="nil"/>
        <w:right w:val="nil"/>
        <w:between w:val="nil"/>
      </w:pBdr>
      <w:rPr>
        <w:color w:val="000000"/>
      </w:rPr>
    </w:pPr>
  </w:p>
  <w:tbl>
    <w:tblPr>
      <w:tblStyle w:val="a1"/>
      <w:tblW w:w="9486" w:type="dxa"/>
      <w:tblInd w:w="-115" w:type="dxa"/>
      <w:tblBorders>
        <w:bottom w:val="single" w:sz="8" w:space="0" w:color="000000"/>
      </w:tblBorders>
      <w:tblLayout w:type="fixed"/>
      <w:tblLook w:val="0400" w:firstRow="0" w:lastRow="0" w:firstColumn="0" w:lastColumn="0" w:noHBand="0" w:noVBand="1"/>
    </w:tblPr>
    <w:tblGrid>
      <w:gridCol w:w="792"/>
      <w:gridCol w:w="8694"/>
    </w:tblGrid>
    <w:tr w:rsidR="00830BBD" w14:paraId="08F99BC9" w14:textId="77777777">
      <w:trPr>
        <w:trHeight w:val="792"/>
      </w:trPr>
      <w:tc>
        <w:tcPr>
          <w:tcW w:w="792" w:type="dxa"/>
          <w:shd w:val="clear" w:color="auto" w:fill="FFC000"/>
          <w:vAlign w:val="center"/>
        </w:tcPr>
        <w:p w14:paraId="4D87C0CF" w14:textId="77777777" w:rsidR="00830BBD" w:rsidRDefault="00A64631">
          <w:pPr>
            <w:pBdr>
              <w:top w:val="nil"/>
              <w:left w:val="nil"/>
              <w:bottom w:val="nil"/>
              <w:right w:val="nil"/>
              <w:between w:val="nil"/>
            </w:pBdr>
            <w:tabs>
              <w:tab w:val="center" w:pos="4680"/>
              <w:tab w:val="right" w:pos="9360"/>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03406E">
            <w:rPr>
              <w:noProof/>
              <w:color w:val="000000"/>
              <w:sz w:val="22"/>
              <w:szCs w:val="22"/>
            </w:rPr>
            <w:t>2</w:t>
          </w:r>
          <w:r>
            <w:rPr>
              <w:color w:val="000000"/>
              <w:sz w:val="22"/>
              <w:szCs w:val="22"/>
            </w:rPr>
            <w:fldChar w:fldCharType="end"/>
          </w:r>
        </w:p>
      </w:tc>
      <w:tc>
        <w:tcPr>
          <w:tcW w:w="8694" w:type="dxa"/>
          <w:vAlign w:val="center"/>
        </w:tcPr>
        <w:p w14:paraId="6BFC9991" w14:textId="77777777" w:rsidR="00830BBD" w:rsidRDefault="00A64631">
          <w:pPr>
            <w:pBdr>
              <w:top w:val="nil"/>
              <w:left w:val="nil"/>
              <w:bottom w:val="nil"/>
              <w:right w:val="nil"/>
              <w:between w:val="nil"/>
            </w:pBdr>
            <w:tabs>
              <w:tab w:val="center" w:pos="4680"/>
              <w:tab w:val="right" w:pos="9360"/>
            </w:tabs>
            <w:rPr>
              <w:i/>
              <w:iCs/>
              <w:color w:val="000000"/>
              <w:sz w:val="22"/>
              <w:szCs w:val="22"/>
            </w:rPr>
          </w:pPr>
          <w:r>
            <w:rPr>
              <w:i/>
              <w:iCs/>
              <w:sz w:val="22"/>
              <w:szCs w:val="22"/>
            </w:rPr>
            <w:t>MOBIS (Journal of Management, Organization, and Business Innovation Studies)</w:t>
          </w:r>
        </w:p>
        <w:p w14:paraId="549C3DBF" w14:textId="77777777" w:rsidR="00830BBD" w:rsidRDefault="00A64631">
          <w:pPr>
            <w:pBdr>
              <w:top w:val="nil"/>
              <w:left w:val="nil"/>
              <w:bottom w:val="nil"/>
              <w:right w:val="nil"/>
              <w:between w:val="nil"/>
            </w:pBdr>
            <w:tabs>
              <w:tab w:val="center" w:pos="4680"/>
              <w:tab w:val="right" w:pos="9360"/>
            </w:tabs>
            <w:rPr>
              <w:i/>
              <w:iCs/>
              <w:color w:val="000000"/>
            </w:rPr>
          </w:pPr>
          <w:r>
            <w:rPr>
              <w:i/>
              <w:iCs/>
              <w:color w:val="000000"/>
              <w:sz w:val="22"/>
              <w:szCs w:val="22"/>
            </w:rPr>
            <w:t>Vol. …., No</w:t>
          </w:r>
          <w:proofErr w:type="gramStart"/>
          <w:r>
            <w:rPr>
              <w:i/>
              <w:iCs/>
              <w:color w:val="000000"/>
              <w:sz w:val="22"/>
              <w:szCs w:val="22"/>
            </w:rPr>
            <w:t>…..</w:t>
          </w:r>
          <w:proofErr w:type="gramEnd"/>
          <w:r>
            <w:rPr>
              <w:i/>
              <w:iCs/>
              <w:color w:val="000000"/>
              <w:sz w:val="22"/>
              <w:szCs w:val="22"/>
            </w:rPr>
            <w:t>, Month, Year, Page ………</w:t>
          </w:r>
        </w:p>
      </w:tc>
    </w:tr>
  </w:tbl>
  <w:p w14:paraId="6ADA27DD" w14:textId="77777777" w:rsidR="00830BBD" w:rsidRDefault="00830BBD">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C55E" w14:textId="77777777" w:rsidR="00830BBD" w:rsidRDefault="00830BBD">
    <w:pPr>
      <w:widowControl w:val="0"/>
      <w:pBdr>
        <w:top w:val="nil"/>
        <w:left w:val="nil"/>
        <w:bottom w:val="nil"/>
        <w:right w:val="nil"/>
        <w:between w:val="nil"/>
      </w:pBdr>
      <w:rPr>
        <w:sz w:val="22"/>
        <w:szCs w:val="22"/>
      </w:rPr>
    </w:pPr>
  </w:p>
  <w:tbl>
    <w:tblPr>
      <w:tblStyle w:val="a2"/>
      <w:tblW w:w="792" w:type="dxa"/>
      <w:jc w:val="right"/>
      <w:tblInd w:w="0" w:type="dxa"/>
      <w:tblLayout w:type="fixed"/>
      <w:tblLook w:val="0400" w:firstRow="0" w:lastRow="0" w:firstColumn="0" w:lastColumn="0" w:noHBand="0" w:noVBand="1"/>
    </w:tblPr>
    <w:tblGrid>
      <w:gridCol w:w="792"/>
    </w:tblGrid>
    <w:tr w:rsidR="00830BBD" w14:paraId="18F1ACA4" w14:textId="77777777">
      <w:trPr>
        <w:trHeight w:val="630"/>
        <w:jc w:val="right"/>
      </w:trPr>
      <w:tc>
        <w:tcPr>
          <w:tcW w:w="792" w:type="dxa"/>
          <w:shd w:val="clear" w:color="auto" w:fill="FFFF00"/>
          <w:vAlign w:val="center"/>
        </w:tcPr>
        <w:p w14:paraId="7EA19C2F" w14:textId="06DDFAC1" w:rsidR="00830BBD" w:rsidRDefault="00A64631">
          <w:pPr>
            <w:pBdr>
              <w:top w:val="nil"/>
              <w:left w:val="nil"/>
              <w:bottom w:val="nil"/>
              <w:right w:val="nil"/>
              <w:between w:val="nil"/>
            </w:pBdr>
            <w:tabs>
              <w:tab w:val="center" w:pos="4680"/>
              <w:tab w:val="right" w:pos="9360"/>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sidR="0003406E">
            <w:rPr>
              <w:noProof/>
              <w:color w:val="000000"/>
              <w:sz w:val="22"/>
              <w:szCs w:val="22"/>
            </w:rPr>
            <w:t>3</w:t>
          </w:r>
          <w:r>
            <w:rPr>
              <w:color w:val="000000"/>
              <w:sz w:val="22"/>
              <w:szCs w:val="22"/>
            </w:rPr>
            <w:fldChar w:fldCharType="end"/>
          </w:r>
        </w:p>
      </w:tc>
    </w:tr>
  </w:tbl>
  <w:p w14:paraId="0A78C2E8" w14:textId="77777777" w:rsidR="00830BBD" w:rsidRDefault="00830BBD">
    <w:pPr>
      <w:pBdr>
        <w:top w:val="single" w:sz="4" w:space="1" w:color="000000"/>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C3516" w14:textId="77777777" w:rsidR="00830BBD" w:rsidRDefault="00830BBD">
    <w:pPr>
      <w:widowControl w:val="0"/>
      <w:pBdr>
        <w:top w:val="nil"/>
        <w:left w:val="nil"/>
        <w:bottom w:val="nil"/>
        <w:right w:val="nil"/>
        <w:between w:val="nil"/>
      </w:pBdr>
      <w:rPr>
        <w:color w:val="000000"/>
      </w:rPr>
    </w:pPr>
  </w:p>
  <w:tbl>
    <w:tblPr>
      <w:tblStyle w:val="a3"/>
      <w:tblW w:w="9073" w:type="dxa"/>
      <w:tblInd w:w="0" w:type="dxa"/>
      <w:tblBorders>
        <w:top w:val="single" w:sz="18" w:space="0" w:color="000000"/>
        <w:bottom w:val="single" w:sz="18" w:space="0" w:color="000000"/>
      </w:tblBorders>
      <w:tblLayout w:type="fixed"/>
      <w:tblLook w:val="0400" w:firstRow="0" w:lastRow="0" w:firstColumn="0" w:lastColumn="0" w:noHBand="0" w:noVBand="1"/>
    </w:tblPr>
    <w:tblGrid>
      <w:gridCol w:w="1276"/>
      <w:gridCol w:w="7797"/>
    </w:tblGrid>
    <w:tr w:rsidR="00830BBD" w14:paraId="39B574A2" w14:textId="77777777">
      <w:trPr>
        <w:trHeight w:val="1231"/>
      </w:trPr>
      <w:tc>
        <w:tcPr>
          <w:tcW w:w="1276" w:type="dxa"/>
          <w:tcBorders>
            <w:top w:val="single" w:sz="18" w:space="0" w:color="000000"/>
            <w:left w:val="nil"/>
            <w:bottom w:val="single" w:sz="18" w:space="0" w:color="000000"/>
            <w:right w:val="nil"/>
          </w:tcBorders>
        </w:tcPr>
        <w:p w14:paraId="48DD5A78" w14:textId="77777777" w:rsidR="00830BBD" w:rsidRDefault="00A64631">
          <w:pPr>
            <w:tabs>
              <w:tab w:val="left" w:pos="0"/>
              <w:tab w:val="right" w:pos="8222"/>
              <w:tab w:val="right" w:pos="8505"/>
              <w:tab w:val="right" w:pos="6804"/>
            </w:tabs>
            <w:spacing w:line="240" w:lineRule="auto"/>
            <w:rPr>
              <w:rFonts w:ascii="Georgia" w:eastAsia="Georgia" w:hAnsi="Georgia" w:cs="Georgia"/>
              <w:b/>
              <w:bCs/>
              <w:i/>
              <w:iCs/>
              <w:sz w:val="52"/>
              <w:szCs w:val="52"/>
            </w:rPr>
          </w:pPr>
          <w:r>
            <w:rPr>
              <w:noProof/>
            </w:rPr>
            <w:drawing>
              <wp:anchor distT="0" distB="0" distL="0" distR="0" simplePos="0" relativeHeight="251658240" behindDoc="1" locked="0" layoutInCell="1" hidden="0" allowOverlap="1" wp14:anchorId="0B0FCF10" wp14:editId="78874697">
                <wp:simplePos x="0" y="0"/>
                <wp:positionH relativeFrom="column">
                  <wp:posOffset>-44449</wp:posOffset>
                </wp:positionH>
                <wp:positionV relativeFrom="paragraph">
                  <wp:posOffset>62230</wp:posOffset>
                </wp:positionV>
                <wp:extent cx="723900" cy="619125"/>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23900" cy="619125"/>
                        </a:xfrm>
                        <a:prstGeom prst="rect">
                          <a:avLst/>
                        </a:prstGeom>
                        <a:ln/>
                      </pic:spPr>
                    </pic:pic>
                  </a:graphicData>
                </a:graphic>
              </wp:anchor>
            </w:drawing>
          </w:r>
        </w:p>
        <w:p w14:paraId="6EE48063" w14:textId="77777777" w:rsidR="00830BBD" w:rsidRDefault="00830BBD">
          <w:pPr>
            <w:tabs>
              <w:tab w:val="left" w:pos="284"/>
              <w:tab w:val="right" w:pos="9026"/>
            </w:tabs>
            <w:spacing w:line="240" w:lineRule="auto"/>
            <w:ind w:left="-473"/>
            <w:rPr>
              <w:rFonts w:ascii="Georgia" w:eastAsia="Georgia" w:hAnsi="Georgia" w:cs="Georgia"/>
              <w:b/>
              <w:bCs/>
              <w:i/>
              <w:iCs/>
              <w:sz w:val="16"/>
              <w:szCs w:val="16"/>
            </w:rPr>
          </w:pPr>
        </w:p>
      </w:tc>
      <w:tc>
        <w:tcPr>
          <w:tcW w:w="7797" w:type="dxa"/>
          <w:tcBorders>
            <w:top w:val="single" w:sz="18" w:space="0" w:color="000000"/>
            <w:left w:val="nil"/>
            <w:bottom w:val="single" w:sz="18" w:space="0" w:color="000000"/>
            <w:right w:val="nil"/>
          </w:tcBorders>
          <w:shd w:val="clear" w:color="auto" w:fill="C6D9F1"/>
        </w:tcPr>
        <w:p w14:paraId="4F1E4B27" w14:textId="77777777" w:rsidR="00830BBD" w:rsidRDefault="00830BBD">
          <w:pPr>
            <w:tabs>
              <w:tab w:val="left" w:pos="284"/>
              <w:tab w:val="right" w:pos="9026"/>
            </w:tabs>
            <w:spacing w:line="240" w:lineRule="auto"/>
            <w:rPr>
              <w:rFonts w:ascii="Twentieth Century" w:eastAsia="Twentieth Century" w:hAnsi="Twentieth Century" w:cs="Twentieth Century"/>
              <w:b/>
              <w:bCs/>
              <w:i/>
              <w:iCs/>
              <w:sz w:val="28"/>
              <w:szCs w:val="28"/>
            </w:rPr>
          </w:pPr>
          <w:bookmarkStart w:id="0" w:name="_yzkf5m9q31yd" w:colFirst="0" w:colLast="0"/>
          <w:bookmarkEnd w:id="0"/>
        </w:p>
        <w:p w14:paraId="5835F44D" w14:textId="77777777" w:rsidR="00830BBD" w:rsidRDefault="00A64631">
          <w:pPr>
            <w:tabs>
              <w:tab w:val="left" w:pos="284"/>
              <w:tab w:val="right" w:pos="9026"/>
            </w:tabs>
            <w:spacing w:line="240" w:lineRule="auto"/>
            <w:rPr>
              <w:rFonts w:ascii="Twentieth Century" w:eastAsia="Twentieth Century" w:hAnsi="Twentieth Century" w:cs="Twentieth Century"/>
              <w:b/>
              <w:bCs/>
              <w:i/>
              <w:iCs/>
            </w:rPr>
          </w:pPr>
          <w:r>
            <w:rPr>
              <w:rFonts w:ascii="Twentieth Century" w:eastAsia="Twentieth Century" w:hAnsi="Twentieth Century" w:cs="Twentieth Century"/>
              <w:b/>
              <w:bCs/>
              <w:i/>
              <w:iCs/>
            </w:rPr>
            <w:t>Journal of Management, Organization, and Business Innovation Studies</w:t>
          </w:r>
        </w:p>
        <w:p w14:paraId="28EA25B6" w14:textId="77777777" w:rsidR="00830BBD" w:rsidRDefault="00830BBD">
          <w:pPr>
            <w:tabs>
              <w:tab w:val="left" w:pos="1956"/>
              <w:tab w:val="right" w:pos="4519"/>
              <w:tab w:val="right" w:pos="9026"/>
            </w:tabs>
            <w:spacing w:line="240" w:lineRule="auto"/>
            <w:ind w:left="426"/>
            <w:rPr>
              <w:rFonts w:ascii="Twentieth Century" w:eastAsia="Twentieth Century" w:hAnsi="Twentieth Century" w:cs="Twentieth Century"/>
              <w:sz w:val="20"/>
              <w:szCs w:val="20"/>
            </w:rPr>
          </w:pPr>
        </w:p>
      </w:tc>
    </w:tr>
  </w:tbl>
  <w:p w14:paraId="01484991" w14:textId="77777777" w:rsidR="00830BBD" w:rsidRDefault="00830BBD">
    <w:pPr>
      <w:pBdr>
        <w:top w:val="nil"/>
        <w:left w:val="nil"/>
        <w:bottom w:val="nil"/>
        <w:right w:val="nil"/>
        <w:between w:val="nil"/>
      </w:pBdr>
      <w:tabs>
        <w:tab w:val="center" w:pos="4513"/>
        <w:tab w:val="right" w:pos="9026"/>
      </w:tabs>
      <w:spacing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E5A35"/>
    <w:multiLevelType w:val="hybridMultilevel"/>
    <w:tmpl w:val="8834BED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87168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BBD"/>
    <w:rsid w:val="0003406E"/>
    <w:rsid w:val="001510CA"/>
    <w:rsid w:val="001B2BCC"/>
    <w:rsid w:val="00281559"/>
    <w:rsid w:val="00363B6A"/>
    <w:rsid w:val="00372E39"/>
    <w:rsid w:val="006921D8"/>
    <w:rsid w:val="006C62FC"/>
    <w:rsid w:val="008049CC"/>
    <w:rsid w:val="00830BBD"/>
    <w:rsid w:val="008D4558"/>
    <w:rsid w:val="00960F78"/>
    <w:rsid w:val="009B57CC"/>
    <w:rsid w:val="00A64631"/>
    <w:rsid w:val="00AA0F0A"/>
    <w:rsid w:val="00AF3C32"/>
    <w:rsid w:val="00B87D5B"/>
    <w:rsid w:val="00D87078"/>
    <w:rsid w:val="00D94D9F"/>
    <w:rsid w:val="00E03DBB"/>
    <w:rsid w:val="00EE3471"/>
    <w:rsid w:val="00F441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3D0CC"/>
  <w15:docId w15:val="{352196B7-BCD9-4A99-9E46-B220997A7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 Antiqua" w:eastAsia="Book Antiqua" w:hAnsi="Book Antiqua" w:cs="Book Antiqua"/>
        <w:sz w:val="24"/>
        <w:szCs w:val="24"/>
        <w:lang w:val="en-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line="360" w:lineRule="auto"/>
      <w:jc w:val="both"/>
      <w:outlineLvl w:val="0"/>
    </w:pPr>
    <w:rPr>
      <w:rFonts w:ascii="Times New Roman" w:eastAsia="Times New Roman" w:hAnsi="Times New Roman" w:cs="Times New Roman"/>
      <w:b/>
      <w:bCs/>
      <w:color w:val="000000"/>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bCs/>
      <w:i/>
      <w:iCs/>
      <w:color w:val="000000"/>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bCs/>
      <w:color w:val="000000"/>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line="240" w:lineRule="auto"/>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15" w:type="dxa"/>
        <w:bottom w:w="0" w:type="dxa"/>
        <w:right w:w="115" w:type="dxa"/>
      </w:tblCellMar>
    </w:tblPr>
  </w:style>
  <w:style w:type="table" w:customStyle="1" w:styleId="a2">
    <w:basedOn w:val="TableNormal0"/>
    <w:pPr>
      <w:spacing w:line="240" w:lineRule="auto"/>
    </w:pPr>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paragraph" w:styleId="Footer">
    <w:name w:val="footer"/>
    <w:basedOn w:val="Normal"/>
    <w:link w:val="FooterChar"/>
    <w:uiPriority w:val="99"/>
    <w:unhideWhenUsed/>
    <w:rsid w:val="0003406E"/>
    <w:pPr>
      <w:tabs>
        <w:tab w:val="center" w:pos="4513"/>
        <w:tab w:val="right" w:pos="9026"/>
      </w:tabs>
      <w:spacing w:line="240" w:lineRule="auto"/>
    </w:pPr>
  </w:style>
  <w:style w:type="character" w:customStyle="1" w:styleId="FooterChar">
    <w:name w:val="Footer Char"/>
    <w:basedOn w:val="DefaultParagraphFont"/>
    <w:link w:val="Footer"/>
    <w:uiPriority w:val="99"/>
    <w:rsid w:val="0003406E"/>
  </w:style>
  <w:style w:type="paragraph" w:styleId="ListParagraph">
    <w:name w:val="List Paragraph"/>
    <w:basedOn w:val="Normal"/>
    <w:uiPriority w:val="34"/>
    <w:qFormat/>
    <w:rsid w:val="006C62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4118</Words>
  <Characters>23479</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DIMAS</dc:creator>
  <cp:lastModifiedBy>dimas wibisono</cp:lastModifiedBy>
  <cp:revision>2</cp:revision>
  <dcterms:created xsi:type="dcterms:W3CDTF">2026-10-21T04:21:00Z</dcterms:created>
  <dcterms:modified xsi:type="dcterms:W3CDTF">2026-10-21T04:21:00Z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cd8cff822ce2f4ad662f8ea3ac5547ba3f7c2cf3cf6c374e2064d891581e6088</vt:lpwstr>
  </property>
</Properties>
</file>